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ABF2" w14:textId="77777777" w:rsidR="00032C83" w:rsidRPr="00F55201" w:rsidRDefault="00032C83" w:rsidP="00B07A2A">
      <w:pPr>
        <w:tabs>
          <w:tab w:val="clear" w:pos="720"/>
          <w:tab w:val="clear" w:pos="1440"/>
          <w:tab w:val="clear" w:pos="2160"/>
          <w:tab w:val="clear" w:pos="2880"/>
          <w:tab w:val="clear" w:pos="4680"/>
          <w:tab w:val="clear" w:pos="5400"/>
          <w:tab w:val="clear" w:pos="9000"/>
        </w:tabs>
        <w:spacing w:line="240" w:lineRule="auto"/>
        <w:jc w:val="right"/>
        <w:rPr>
          <w:rFonts w:cs="Arial"/>
          <w:sz w:val="40"/>
          <w:szCs w:val="40"/>
          <w:lang w:eastAsia="en-GB"/>
        </w:rPr>
      </w:pPr>
      <w:bookmarkStart w:id="0" w:name="_GoBack"/>
      <w:bookmarkEnd w:id="0"/>
    </w:p>
    <w:p w14:paraId="71163901" w14:textId="77777777" w:rsidR="0068720F" w:rsidRPr="00F55201" w:rsidRDefault="000F0213" w:rsidP="000F0213">
      <w:pPr>
        <w:tabs>
          <w:tab w:val="clear" w:pos="720"/>
          <w:tab w:val="clear" w:pos="1440"/>
          <w:tab w:val="clear" w:pos="2160"/>
          <w:tab w:val="clear" w:pos="2880"/>
          <w:tab w:val="clear" w:pos="4680"/>
          <w:tab w:val="clear" w:pos="5400"/>
          <w:tab w:val="clear" w:pos="9000"/>
        </w:tabs>
        <w:spacing w:line="240" w:lineRule="auto"/>
        <w:jc w:val="left"/>
        <w:rPr>
          <w:rFonts w:cs="Arial"/>
          <w:sz w:val="40"/>
          <w:szCs w:val="40"/>
          <w:lang w:eastAsia="en-GB"/>
        </w:rPr>
      </w:pPr>
      <w:r>
        <w:rPr>
          <w:rFonts w:cs="Arial"/>
          <w:noProof/>
          <w:sz w:val="40"/>
          <w:szCs w:val="40"/>
          <w:lang w:eastAsia="en-GB"/>
        </w:rPr>
        <w:drawing>
          <wp:anchor distT="0" distB="0" distL="114300" distR="114300" simplePos="0" relativeHeight="251659264" behindDoc="0" locked="0" layoutInCell="1" allowOverlap="1" wp14:anchorId="620BEB91" wp14:editId="7E58F22A">
            <wp:simplePos x="0" y="0"/>
            <wp:positionH relativeFrom="column">
              <wp:posOffset>3571875</wp:posOffset>
            </wp:positionH>
            <wp:positionV relativeFrom="paragraph">
              <wp:posOffset>117475</wp:posOffset>
            </wp:positionV>
            <wp:extent cx="2105025" cy="1272999"/>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05025" cy="1272999"/>
                    </a:xfrm>
                    <a:prstGeom prst="rect">
                      <a:avLst/>
                    </a:prstGeom>
                    <a:noFill/>
                  </pic:spPr>
                </pic:pic>
              </a:graphicData>
            </a:graphic>
          </wp:anchor>
        </w:drawing>
      </w:r>
      <w:r w:rsidRPr="000F0213">
        <w:rPr>
          <w:rFonts w:cs="Arial"/>
          <w:noProof/>
          <w:sz w:val="40"/>
          <w:szCs w:val="40"/>
          <w:lang w:eastAsia="en-GB"/>
        </w:rPr>
        <w:drawing>
          <wp:inline distT="0" distB="0" distL="0" distR="0" wp14:anchorId="354F22F4" wp14:editId="37FCC17C">
            <wp:extent cx="1879600" cy="1409700"/>
            <wp:effectExtent l="19050" t="0" r="6350" b="0"/>
            <wp:docPr id="4" name="Picture 3" descr="C:\Users\smithlesle\Desktop\NHS-Lanark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lesle\Desktop\NHS-Lanarkshire.jpg"/>
                    <pic:cNvPicPr>
                      <a:picLocks noChangeAspect="1" noChangeArrowheads="1"/>
                    </pic:cNvPicPr>
                  </pic:nvPicPr>
                  <pic:blipFill>
                    <a:blip r:embed="rId9"/>
                    <a:srcRect/>
                    <a:stretch>
                      <a:fillRect/>
                    </a:stretch>
                  </pic:blipFill>
                  <pic:spPr bwMode="auto">
                    <a:xfrm>
                      <a:off x="0" y="0"/>
                      <a:ext cx="1891071" cy="1418304"/>
                    </a:xfrm>
                    <a:prstGeom prst="rect">
                      <a:avLst/>
                    </a:prstGeom>
                    <a:noFill/>
                    <a:ln w="9525">
                      <a:noFill/>
                      <a:miter lim="800000"/>
                      <a:headEnd/>
                      <a:tailEnd/>
                    </a:ln>
                  </pic:spPr>
                </pic:pic>
              </a:graphicData>
            </a:graphic>
          </wp:inline>
        </w:drawing>
      </w:r>
    </w:p>
    <w:p w14:paraId="7C95D03F"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p>
    <w:p w14:paraId="1A630EE1"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p>
    <w:p w14:paraId="653E894E"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p>
    <w:p w14:paraId="2B265EB0"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p>
    <w:p w14:paraId="7A0B483F" w14:textId="77777777" w:rsidR="0068720F" w:rsidRDefault="0068720F"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r w:rsidRPr="00F55201">
        <w:rPr>
          <w:rFonts w:cs="Arial"/>
          <w:sz w:val="40"/>
          <w:szCs w:val="40"/>
          <w:lang w:eastAsia="en-GB"/>
        </w:rPr>
        <w:t>Health and Social Care Integration</w:t>
      </w:r>
    </w:p>
    <w:p w14:paraId="1DDF8F93"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sz w:val="40"/>
          <w:szCs w:val="40"/>
          <w:lang w:eastAsia="en-GB"/>
        </w:rPr>
      </w:pPr>
    </w:p>
    <w:p w14:paraId="2493C974" w14:textId="77777777" w:rsidR="0068720F" w:rsidRPr="00F55201" w:rsidRDefault="0068720F" w:rsidP="00B07A2A">
      <w:pPr>
        <w:tabs>
          <w:tab w:val="clear" w:pos="720"/>
          <w:tab w:val="clear" w:pos="1440"/>
          <w:tab w:val="clear" w:pos="2160"/>
          <w:tab w:val="clear" w:pos="2880"/>
          <w:tab w:val="clear" w:pos="4680"/>
          <w:tab w:val="clear" w:pos="5400"/>
          <w:tab w:val="clear" w:pos="9000"/>
        </w:tabs>
        <w:spacing w:line="240" w:lineRule="auto"/>
        <w:rPr>
          <w:rFonts w:cs="Arial"/>
          <w:b/>
        </w:rPr>
      </w:pPr>
    </w:p>
    <w:p w14:paraId="54A432D1" w14:textId="77777777" w:rsidR="000F0213" w:rsidRDefault="000F0213"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p>
    <w:p w14:paraId="3A3E674C" w14:textId="77777777" w:rsidR="0068720F" w:rsidRDefault="0068720F"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r w:rsidRPr="00F55201">
        <w:rPr>
          <w:rFonts w:cs="Arial"/>
          <w:b/>
          <w:sz w:val="40"/>
          <w:szCs w:val="40"/>
          <w:lang w:eastAsia="en-GB"/>
        </w:rPr>
        <w:t>North Lanarkshire Integration Scheme</w:t>
      </w:r>
    </w:p>
    <w:p w14:paraId="070DB39E" w14:textId="77777777" w:rsidR="00696CAC" w:rsidRDefault="00696CAC"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p>
    <w:p w14:paraId="33B0622E" w14:textId="77777777" w:rsidR="00696CAC" w:rsidRDefault="00696CAC"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p>
    <w:p w14:paraId="10B357E1" w14:textId="77777777" w:rsidR="00696CAC" w:rsidRDefault="00696CAC"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p>
    <w:p w14:paraId="4B3F0C0F" w14:textId="00B96B15" w:rsidR="00696CAC" w:rsidRDefault="008A7BF2" w:rsidP="00B07A2A">
      <w:pPr>
        <w:tabs>
          <w:tab w:val="clear" w:pos="720"/>
          <w:tab w:val="clear" w:pos="1440"/>
          <w:tab w:val="clear" w:pos="2160"/>
          <w:tab w:val="clear" w:pos="2880"/>
          <w:tab w:val="clear" w:pos="4680"/>
          <w:tab w:val="clear" w:pos="5400"/>
          <w:tab w:val="clear" w:pos="9000"/>
        </w:tabs>
        <w:spacing w:line="240" w:lineRule="auto"/>
        <w:rPr>
          <w:rFonts w:cs="Arial"/>
          <w:b/>
          <w:sz w:val="40"/>
          <w:szCs w:val="40"/>
          <w:lang w:eastAsia="en-GB"/>
        </w:rPr>
      </w:pPr>
      <w:r>
        <w:rPr>
          <w:rFonts w:cs="Arial"/>
          <w:b/>
          <w:sz w:val="40"/>
          <w:szCs w:val="40"/>
          <w:lang w:eastAsia="en-GB"/>
        </w:rPr>
        <w:t>28 February 2020</w:t>
      </w:r>
    </w:p>
    <w:p w14:paraId="4CBE7390" w14:textId="77777777" w:rsidR="00230F5D" w:rsidRDefault="00230F5D">
      <w:pPr>
        <w:tabs>
          <w:tab w:val="clear" w:pos="720"/>
          <w:tab w:val="clear" w:pos="1440"/>
          <w:tab w:val="clear" w:pos="2160"/>
          <w:tab w:val="clear" w:pos="2880"/>
          <w:tab w:val="clear" w:pos="4680"/>
          <w:tab w:val="clear" w:pos="5400"/>
          <w:tab w:val="clear" w:pos="9000"/>
        </w:tabs>
        <w:spacing w:line="240" w:lineRule="auto"/>
        <w:jc w:val="left"/>
        <w:rPr>
          <w:rFonts w:cs="Arial"/>
          <w:b/>
          <w:sz w:val="40"/>
          <w:szCs w:val="40"/>
          <w:lang w:eastAsia="en-GB"/>
        </w:rPr>
      </w:pPr>
    </w:p>
    <w:p w14:paraId="48CD9B0B" w14:textId="5E2BBF54" w:rsidR="00C873E6" w:rsidRPr="006967B8" w:rsidRDefault="000F0213" w:rsidP="006967B8">
      <w:pPr>
        <w:tabs>
          <w:tab w:val="clear" w:pos="720"/>
          <w:tab w:val="clear" w:pos="1440"/>
          <w:tab w:val="clear" w:pos="2160"/>
          <w:tab w:val="clear" w:pos="2880"/>
          <w:tab w:val="clear" w:pos="4680"/>
          <w:tab w:val="clear" w:pos="5400"/>
          <w:tab w:val="clear" w:pos="9000"/>
        </w:tabs>
        <w:spacing w:line="240" w:lineRule="auto"/>
        <w:jc w:val="left"/>
        <w:rPr>
          <w:rFonts w:cs="Arial"/>
          <w:b/>
          <w:sz w:val="40"/>
          <w:szCs w:val="40"/>
          <w:lang w:eastAsia="en-GB"/>
        </w:rPr>
      </w:pPr>
      <w:r>
        <w:rPr>
          <w:rFonts w:cs="Arial"/>
          <w:b/>
          <w:sz w:val="40"/>
          <w:szCs w:val="40"/>
          <w:lang w:eastAsia="en-GB"/>
        </w:rPr>
        <w:br w:type="page"/>
      </w:r>
      <w:r w:rsidR="00C873E6" w:rsidRPr="00F55201">
        <w:rPr>
          <w:rFonts w:cs="Arial"/>
          <w:sz w:val="40"/>
          <w:szCs w:val="40"/>
          <w:lang w:eastAsia="en-GB"/>
        </w:rPr>
        <w:lastRenderedPageBreak/>
        <w:t>Health and Social Care Integration</w:t>
      </w:r>
    </w:p>
    <w:p w14:paraId="12C1CD6A" w14:textId="77777777" w:rsidR="00C873E6" w:rsidRPr="00F55201" w:rsidRDefault="00C873E6" w:rsidP="00B07A2A">
      <w:pPr>
        <w:tabs>
          <w:tab w:val="clear" w:pos="720"/>
          <w:tab w:val="clear" w:pos="1440"/>
          <w:tab w:val="clear" w:pos="2160"/>
          <w:tab w:val="clear" w:pos="2880"/>
          <w:tab w:val="clear" w:pos="4680"/>
          <w:tab w:val="clear" w:pos="5400"/>
          <w:tab w:val="clear" w:pos="9000"/>
        </w:tabs>
        <w:spacing w:line="240" w:lineRule="auto"/>
        <w:rPr>
          <w:rFonts w:cs="Arial"/>
          <w:b/>
        </w:rPr>
      </w:pPr>
    </w:p>
    <w:p w14:paraId="2FF21BDF" w14:textId="77777777" w:rsidR="00C873E6" w:rsidRPr="00F55201" w:rsidRDefault="007D253A" w:rsidP="00B07A2A">
      <w:pPr>
        <w:tabs>
          <w:tab w:val="clear" w:pos="720"/>
          <w:tab w:val="clear" w:pos="1440"/>
          <w:tab w:val="clear" w:pos="2160"/>
          <w:tab w:val="clear" w:pos="2880"/>
          <w:tab w:val="clear" w:pos="4680"/>
          <w:tab w:val="clear" w:pos="5400"/>
          <w:tab w:val="clear" w:pos="9000"/>
        </w:tabs>
        <w:spacing w:line="240" w:lineRule="auto"/>
        <w:rPr>
          <w:rFonts w:cs="Arial"/>
          <w:b/>
          <w:sz w:val="48"/>
          <w:szCs w:val="48"/>
          <w:lang w:eastAsia="en-GB"/>
        </w:rPr>
      </w:pPr>
      <w:r w:rsidRPr="00F55201">
        <w:rPr>
          <w:rFonts w:cs="Arial"/>
          <w:b/>
          <w:sz w:val="48"/>
          <w:szCs w:val="48"/>
          <w:lang w:eastAsia="en-GB"/>
        </w:rPr>
        <w:t>North Lanarkshire</w:t>
      </w:r>
      <w:r w:rsidR="00C873E6" w:rsidRPr="00F55201">
        <w:rPr>
          <w:rFonts w:cs="Arial"/>
          <w:b/>
          <w:sz w:val="48"/>
          <w:szCs w:val="48"/>
          <w:lang w:eastAsia="en-GB"/>
        </w:rPr>
        <w:t xml:space="preserve"> Integration Scheme</w:t>
      </w:r>
    </w:p>
    <w:p w14:paraId="762414F9" w14:textId="77777777" w:rsidR="00C873E6" w:rsidRPr="00F55201" w:rsidRDefault="00C873E6" w:rsidP="00B07A2A">
      <w:pPr>
        <w:tabs>
          <w:tab w:val="clear" w:pos="720"/>
          <w:tab w:val="clear" w:pos="1440"/>
          <w:tab w:val="clear" w:pos="2160"/>
          <w:tab w:val="clear" w:pos="2880"/>
          <w:tab w:val="clear" w:pos="4680"/>
          <w:tab w:val="clear" w:pos="5400"/>
          <w:tab w:val="clear" w:pos="9000"/>
        </w:tabs>
        <w:spacing w:line="240" w:lineRule="auto"/>
        <w:rPr>
          <w:rFonts w:cs="Arial"/>
          <w:b/>
        </w:rPr>
      </w:pPr>
    </w:p>
    <w:p w14:paraId="614581ED" w14:textId="77777777" w:rsidR="00472602" w:rsidRPr="00EA00F1" w:rsidRDefault="00472602" w:rsidP="00EA00F1">
      <w:pPr>
        <w:pStyle w:val="NoSpacing"/>
        <w:jc w:val="both"/>
        <w:rPr>
          <w:rFonts w:ascii="Arial" w:hAnsi="Arial" w:cs="Arial"/>
          <w:b/>
          <w:sz w:val="24"/>
          <w:szCs w:val="24"/>
        </w:rPr>
      </w:pPr>
      <w:r w:rsidRPr="00EA00F1">
        <w:rPr>
          <w:rFonts w:ascii="Arial" w:hAnsi="Arial" w:cs="Arial"/>
          <w:b/>
          <w:sz w:val="24"/>
          <w:szCs w:val="24"/>
        </w:rPr>
        <w:t>The parties:</w:t>
      </w:r>
    </w:p>
    <w:p w14:paraId="42964979" w14:textId="77777777" w:rsidR="00472602" w:rsidRPr="00F55201" w:rsidRDefault="00472602" w:rsidP="00B07A2A">
      <w:pPr>
        <w:spacing w:line="360" w:lineRule="auto"/>
        <w:rPr>
          <w:rFonts w:cs="Arial"/>
          <w:b/>
        </w:rPr>
      </w:pPr>
    </w:p>
    <w:p w14:paraId="1A8D81C6" w14:textId="77777777" w:rsidR="00472602" w:rsidRPr="00F55201" w:rsidRDefault="007D253A" w:rsidP="00B07A2A">
      <w:pPr>
        <w:spacing w:line="360" w:lineRule="auto"/>
        <w:rPr>
          <w:rFonts w:cs="Arial"/>
        </w:rPr>
      </w:pPr>
      <w:r w:rsidRPr="00F55201">
        <w:rPr>
          <w:rFonts w:cs="Arial"/>
        </w:rPr>
        <w:t xml:space="preserve">North Lanarkshire </w:t>
      </w:r>
      <w:r w:rsidR="00472602" w:rsidRPr="00F55201">
        <w:rPr>
          <w:rFonts w:cs="Arial"/>
        </w:rPr>
        <w:t>Council,</w:t>
      </w:r>
      <w:r w:rsidR="00472602" w:rsidRPr="00F55201">
        <w:rPr>
          <w:rFonts w:cs="Arial"/>
          <w:b/>
        </w:rPr>
        <w:t xml:space="preserve"> </w:t>
      </w:r>
      <w:r w:rsidR="00472602" w:rsidRPr="00F55201">
        <w:rPr>
          <w:rFonts w:cs="Arial"/>
        </w:rPr>
        <w:t>established under the Local Government etc (Scotland) Act 1994 and having its principal offices at</w:t>
      </w:r>
      <w:r w:rsidRPr="00F55201">
        <w:rPr>
          <w:rFonts w:cs="Arial"/>
        </w:rPr>
        <w:t xml:space="preserve"> the Civic Centre, Windmillhill Street, Motherwell, North Lanarkshire </w:t>
      </w:r>
    </w:p>
    <w:p w14:paraId="41B8421A" w14:textId="77777777" w:rsidR="00472602" w:rsidRPr="00F55201" w:rsidRDefault="00472602" w:rsidP="00B07A2A">
      <w:pPr>
        <w:spacing w:line="360" w:lineRule="auto"/>
        <w:rPr>
          <w:rFonts w:cs="Arial"/>
        </w:rPr>
      </w:pPr>
    </w:p>
    <w:p w14:paraId="54CCA9A0" w14:textId="77777777" w:rsidR="00472602" w:rsidRPr="00F55201" w:rsidRDefault="00472602" w:rsidP="00B07A2A">
      <w:pPr>
        <w:spacing w:line="360" w:lineRule="auto"/>
        <w:rPr>
          <w:rFonts w:cs="Arial"/>
        </w:rPr>
      </w:pPr>
      <w:r w:rsidRPr="00F55201">
        <w:rPr>
          <w:rFonts w:cs="Arial"/>
        </w:rPr>
        <w:t>And</w:t>
      </w:r>
    </w:p>
    <w:p w14:paraId="4A943238" w14:textId="77777777" w:rsidR="00472602" w:rsidRPr="00F55201" w:rsidRDefault="00472602" w:rsidP="00B07A2A">
      <w:pPr>
        <w:spacing w:line="360" w:lineRule="auto"/>
        <w:rPr>
          <w:rFonts w:cs="Arial"/>
        </w:rPr>
      </w:pPr>
    </w:p>
    <w:p w14:paraId="3257790B" w14:textId="77777777" w:rsidR="00472602" w:rsidRPr="00F55201" w:rsidRDefault="007D253A" w:rsidP="00B07A2A">
      <w:pPr>
        <w:spacing w:line="360" w:lineRule="auto"/>
        <w:rPr>
          <w:rFonts w:cs="Arial"/>
        </w:rPr>
      </w:pPr>
      <w:r w:rsidRPr="00F55201">
        <w:rPr>
          <w:rFonts w:cs="Arial"/>
        </w:rPr>
        <w:t>NHS Lanarkshire</w:t>
      </w:r>
      <w:r w:rsidR="00472602" w:rsidRPr="00F55201">
        <w:rPr>
          <w:rFonts w:cs="Arial"/>
        </w:rPr>
        <w:t xml:space="preserve"> Health Board, established under section 2(1) of the National Health Service (Scotland) Act 1978 and having its principal offices at </w:t>
      </w:r>
      <w:r w:rsidRPr="00F55201">
        <w:rPr>
          <w:rFonts w:cs="Arial"/>
        </w:rPr>
        <w:t>Kirklands Hospital, Fallside Road, Bothwell, Lanarkshire</w:t>
      </w:r>
      <w:r w:rsidR="00472602" w:rsidRPr="00F55201">
        <w:rPr>
          <w:rFonts w:cs="Arial"/>
        </w:rPr>
        <w:t xml:space="preserve"> (together referred to as “the Parties”)</w:t>
      </w:r>
    </w:p>
    <w:p w14:paraId="60CB67A5" w14:textId="77777777" w:rsidR="00032324" w:rsidRPr="00F55201" w:rsidRDefault="00032324" w:rsidP="00B07A2A">
      <w:pPr>
        <w:spacing w:line="360" w:lineRule="auto"/>
        <w:rPr>
          <w:rFonts w:cs="Arial"/>
        </w:rPr>
      </w:pPr>
      <w:r w:rsidRPr="00F55201">
        <w:rPr>
          <w:rFonts w:cs="Arial"/>
          <w:szCs w:val="24"/>
        </w:rPr>
        <w:t>In implementation of their obligations under the Act, the Parties hereby agree as</w:t>
      </w:r>
      <w:r w:rsidRPr="00F55201">
        <w:rPr>
          <w:rFonts w:cs="Arial"/>
        </w:rPr>
        <w:t xml:space="preserve"> follows:</w:t>
      </w:r>
    </w:p>
    <w:p w14:paraId="76541E2C" w14:textId="77777777" w:rsidR="00032324" w:rsidRPr="00F55201" w:rsidRDefault="00032324" w:rsidP="00B07A2A">
      <w:pPr>
        <w:spacing w:line="360" w:lineRule="auto"/>
        <w:rPr>
          <w:rFonts w:cs="Arial"/>
        </w:rPr>
      </w:pPr>
    </w:p>
    <w:p w14:paraId="14167A25" w14:textId="77777777" w:rsidR="000C19B7" w:rsidRPr="00F264EA" w:rsidRDefault="00032324" w:rsidP="00B07A2A">
      <w:pPr>
        <w:pStyle w:val="NoSpacing"/>
        <w:jc w:val="both"/>
        <w:rPr>
          <w:rFonts w:ascii="Arial" w:hAnsi="Arial" w:cs="Arial"/>
          <w:sz w:val="24"/>
          <w:szCs w:val="24"/>
          <w:lang w:eastAsia="en-GB"/>
        </w:rPr>
      </w:pPr>
      <w:r w:rsidRPr="00F264EA">
        <w:rPr>
          <w:rFonts w:ascii="Arial" w:hAnsi="Arial" w:cs="Arial"/>
          <w:sz w:val="24"/>
          <w:szCs w:val="24"/>
          <w:lang w:eastAsia="en-GB"/>
        </w:rPr>
        <w:t>Definitions a</w:t>
      </w:r>
      <w:r w:rsidR="00472602" w:rsidRPr="00F264EA">
        <w:rPr>
          <w:rFonts w:ascii="Arial" w:hAnsi="Arial" w:cs="Arial"/>
          <w:sz w:val="24"/>
          <w:szCs w:val="24"/>
          <w:lang w:eastAsia="en-GB"/>
        </w:rPr>
        <w:t>nd Interpretation</w:t>
      </w:r>
    </w:p>
    <w:p w14:paraId="3D58902B" w14:textId="77777777" w:rsidR="007B5BEA" w:rsidRPr="00F55201" w:rsidRDefault="007B5BEA" w:rsidP="00B07A2A">
      <w:pPr>
        <w:pStyle w:val="NoSpacing"/>
        <w:jc w:val="both"/>
        <w:rPr>
          <w:rFonts w:ascii="Arial" w:hAnsi="Arial" w:cs="Arial"/>
          <w:sz w:val="24"/>
          <w:szCs w:val="24"/>
        </w:rPr>
      </w:pPr>
    </w:p>
    <w:p w14:paraId="099F9A57" w14:textId="77777777" w:rsidR="007B5BEA" w:rsidRPr="00F55201" w:rsidRDefault="007B5BEA" w:rsidP="00B07A2A">
      <w:pPr>
        <w:pStyle w:val="NoSpacing"/>
        <w:jc w:val="both"/>
        <w:rPr>
          <w:rFonts w:ascii="Arial" w:hAnsi="Arial" w:cs="Arial"/>
          <w:sz w:val="24"/>
          <w:szCs w:val="24"/>
        </w:rPr>
      </w:pPr>
      <w:r w:rsidRPr="00F55201">
        <w:rPr>
          <w:rFonts w:ascii="Arial" w:hAnsi="Arial" w:cs="Arial"/>
          <w:sz w:val="24"/>
          <w:szCs w:val="24"/>
        </w:rPr>
        <w:t>“The Act” means the Public Bodies (Joi</w:t>
      </w:r>
      <w:r w:rsidR="00A777B4">
        <w:rPr>
          <w:rFonts w:ascii="Arial" w:hAnsi="Arial" w:cs="Arial"/>
          <w:sz w:val="24"/>
          <w:szCs w:val="24"/>
        </w:rPr>
        <w:t>nt Working) (Scotland) Act 2014.</w:t>
      </w:r>
    </w:p>
    <w:p w14:paraId="4AF0B17B" w14:textId="77777777" w:rsidR="008724F9" w:rsidRPr="00F55201" w:rsidRDefault="008724F9" w:rsidP="00B07A2A">
      <w:pPr>
        <w:pStyle w:val="NoSpacing"/>
        <w:jc w:val="both"/>
        <w:rPr>
          <w:rFonts w:ascii="Arial" w:hAnsi="Arial" w:cs="Arial"/>
          <w:sz w:val="24"/>
          <w:szCs w:val="24"/>
        </w:rPr>
      </w:pPr>
      <w:r w:rsidRPr="00F55201">
        <w:rPr>
          <w:rFonts w:ascii="Arial" w:hAnsi="Arial" w:cs="Arial"/>
          <w:sz w:val="24"/>
          <w:szCs w:val="24"/>
        </w:rPr>
        <w:t>“The Parties” means NHS Lanarkshire Board and North Lanarkshire Council</w:t>
      </w:r>
      <w:r w:rsidR="00A777B4">
        <w:rPr>
          <w:rFonts w:ascii="Arial" w:hAnsi="Arial" w:cs="Arial"/>
          <w:sz w:val="24"/>
          <w:szCs w:val="24"/>
        </w:rPr>
        <w:t>.</w:t>
      </w:r>
    </w:p>
    <w:p w14:paraId="0ED5862A" w14:textId="77777777" w:rsidR="000A3F6F" w:rsidRPr="00F55201" w:rsidRDefault="000A3F6F" w:rsidP="000A3F6F">
      <w:pPr>
        <w:pStyle w:val="NoSpacing"/>
        <w:jc w:val="both"/>
        <w:rPr>
          <w:rFonts w:ascii="Arial" w:hAnsi="Arial" w:cs="Arial"/>
          <w:sz w:val="24"/>
          <w:szCs w:val="24"/>
        </w:rPr>
      </w:pPr>
      <w:r w:rsidRPr="00F55201">
        <w:rPr>
          <w:rFonts w:ascii="Arial" w:hAnsi="Arial" w:cs="Arial"/>
          <w:sz w:val="24"/>
          <w:szCs w:val="24"/>
        </w:rPr>
        <w:t>“The Health Board” means NHS Lanarkshire Health Board.</w:t>
      </w:r>
    </w:p>
    <w:p w14:paraId="3088C1DD" w14:textId="77777777" w:rsidR="000A3F6F" w:rsidRPr="00F55201" w:rsidRDefault="000A3F6F" w:rsidP="000A3F6F">
      <w:pPr>
        <w:pStyle w:val="NoSpacing"/>
        <w:jc w:val="both"/>
        <w:rPr>
          <w:rFonts w:ascii="Arial" w:hAnsi="Arial" w:cs="Arial"/>
          <w:sz w:val="24"/>
          <w:szCs w:val="24"/>
        </w:rPr>
      </w:pPr>
      <w:r w:rsidRPr="00F55201">
        <w:rPr>
          <w:rFonts w:ascii="Arial" w:hAnsi="Arial" w:cs="Arial"/>
          <w:sz w:val="24"/>
          <w:szCs w:val="24"/>
        </w:rPr>
        <w:t>“The Local Authority” means North Lanarkshire Council.</w:t>
      </w:r>
    </w:p>
    <w:p w14:paraId="09821581" w14:textId="77777777" w:rsidR="008724F9" w:rsidRPr="00F55201" w:rsidRDefault="008724F9" w:rsidP="00B07A2A">
      <w:pPr>
        <w:pStyle w:val="NoSpacing"/>
        <w:jc w:val="both"/>
        <w:rPr>
          <w:rFonts w:ascii="Arial" w:hAnsi="Arial" w:cs="Arial"/>
          <w:sz w:val="24"/>
          <w:szCs w:val="24"/>
        </w:rPr>
      </w:pPr>
      <w:r w:rsidRPr="00F55201">
        <w:rPr>
          <w:rFonts w:ascii="Arial" w:hAnsi="Arial" w:cs="Arial"/>
          <w:sz w:val="24"/>
          <w:szCs w:val="24"/>
        </w:rPr>
        <w:t>“The Scheme” means this Integration Scheme</w:t>
      </w:r>
      <w:r w:rsidR="00A777B4">
        <w:rPr>
          <w:rFonts w:ascii="Arial" w:hAnsi="Arial" w:cs="Arial"/>
          <w:sz w:val="24"/>
          <w:szCs w:val="24"/>
        </w:rPr>
        <w:t>.</w:t>
      </w:r>
    </w:p>
    <w:p w14:paraId="5E7F9DA6" w14:textId="7ECFB083" w:rsidR="009B04FD" w:rsidRPr="00F55201" w:rsidRDefault="009B04FD" w:rsidP="00B07A2A">
      <w:pPr>
        <w:pStyle w:val="NoSpacing"/>
        <w:jc w:val="both"/>
        <w:rPr>
          <w:rFonts w:ascii="Arial" w:hAnsi="Arial" w:cs="Arial"/>
          <w:sz w:val="24"/>
          <w:szCs w:val="24"/>
        </w:rPr>
      </w:pPr>
      <w:r w:rsidRPr="00F55201">
        <w:rPr>
          <w:rFonts w:ascii="Arial" w:hAnsi="Arial" w:cs="Arial"/>
          <w:sz w:val="24"/>
          <w:szCs w:val="24"/>
        </w:rPr>
        <w:t>“</w:t>
      </w:r>
      <w:r w:rsidR="00F625ED">
        <w:rPr>
          <w:rFonts w:ascii="Arial" w:hAnsi="Arial" w:cs="Arial"/>
          <w:sz w:val="24"/>
          <w:szCs w:val="24"/>
        </w:rPr>
        <w:t>Integration Joint Board</w:t>
      </w:r>
      <w:r w:rsidRPr="00F55201">
        <w:rPr>
          <w:rFonts w:ascii="Arial" w:hAnsi="Arial" w:cs="Arial"/>
          <w:sz w:val="24"/>
          <w:szCs w:val="24"/>
        </w:rPr>
        <w:t xml:space="preserve">” </w:t>
      </w:r>
      <w:r w:rsidR="008B69E9">
        <w:rPr>
          <w:rFonts w:ascii="Arial" w:hAnsi="Arial" w:cs="Arial"/>
          <w:sz w:val="24"/>
          <w:szCs w:val="24"/>
        </w:rPr>
        <w:t>or “</w:t>
      </w:r>
      <w:r w:rsidR="00F625ED">
        <w:rPr>
          <w:rFonts w:ascii="Arial" w:hAnsi="Arial" w:cs="Arial"/>
          <w:sz w:val="24"/>
          <w:szCs w:val="24"/>
        </w:rPr>
        <w:t>IJB</w:t>
      </w:r>
      <w:r w:rsidR="008B69E9">
        <w:rPr>
          <w:rFonts w:ascii="Arial" w:hAnsi="Arial" w:cs="Arial"/>
          <w:sz w:val="24"/>
          <w:szCs w:val="24"/>
        </w:rPr>
        <w:t xml:space="preserve">” </w:t>
      </w:r>
      <w:r w:rsidR="00192E72">
        <w:rPr>
          <w:rFonts w:ascii="Arial" w:hAnsi="Arial" w:cs="Arial"/>
          <w:sz w:val="24"/>
          <w:szCs w:val="24"/>
        </w:rPr>
        <w:t>means</w:t>
      </w:r>
      <w:r w:rsidRPr="00F55201">
        <w:rPr>
          <w:rFonts w:ascii="Arial" w:hAnsi="Arial" w:cs="Arial"/>
          <w:sz w:val="24"/>
          <w:szCs w:val="24"/>
        </w:rPr>
        <w:t xml:space="preserve"> </w:t>
      </w:r>
      <w:r w:rsidR="00192E72">
        <w:rPr>
          <w:rFonts w:ascii="Arial" w:hAnsi="Arial" w:cs="Arial"/>
          <w:sz w:val="24"/>
          <w:szCs w:val="24"/>
        </w:rPr>
        <w:t>t</w:t>
      </w:r>
      <w:r w:rsidR="006668EC">
        <w:rPr>
          <w:rFonts w:ascii="Arial" w:hAnsi="Arial" w:cs="Arial"/>
          <w:sz w:val="24"/>
          <w:szCs w:val="24"/>
        </w:rPr>
        <w:t xml:space="preserve">he Integration </w:t>
      </w:r>
      <w:r w:rsidR="007754F3">
        <w:rPr>
          <w:rFonts w:ascii="Arial" w:hAnsi="Arial" w:cs="Arial"/>
          <w:sz w:val="24"/>
          <w:szCs w:val="24"/>
        </w:rPr>
        <w:t xml:space="preserve">Joint </w:t>
      </w:r>
      <w:r w:rsidR="00BE4761" w:rsidRPr="00F55201">
        <w:rPr>
          <w:rFonts w:ascii="Arial" w:hAnsi="Arial" w:cs="Arial"/>
          <w:sz w:val="24"/>
          <w:szCs w:val="24"/>
        </w:rPr>
        <w:t>Board</w:t>
      </w:r>
      <w:r w:rsidRPr="00F55201">
        <w:rPr>
          <w:rFonts w:ascii="Arial" w:hAnsi="Arial" w:cs="Arial"/>
          <w:sz w:val="24"/>
          <w:szCs w:val="24"/>
        </w:rPr>
        <w:t xml:space="preserve"> to be established by Or</w:t>
      </w:r>
      <w:r w:rsidR="00A777B4">
        <w:rPr>
          <w:rFonts w:ascii="Arial" w:hAnsi="Arial" w:cs="Arial"/>
          <w:sz w:val="24"/>
          <w:szCs w:val="24"/>
        </w:rPr>
        <w:t>der under section 9 of the Act.</w:t>
      </w:r>
    </w:p>
    <w:p w14:paraId="60CFD473" w14:textId="00B3898E" w:rsidR="000A3F6F" w:rsidRPr="00F55201" w:rsidRDefault="000A3F6F" w:rsidP="000A3F6F">
      <w:pPr>
        <w:pStyle w:val="NoSpacing"/>
        <w:jc w:val="both"/>
        <w:rPr>
          <w:rFonts w:ascii="Arial" w:hAnsi="Arial" w:cs="Arial"/>
          <w:sz w:val="24"/>
          <w:szCs w:val="24"/>
        </w:rPr>
      </w:pPr>
      <w:r w:rsidRPr="00F55201">
        <w:rPr>
          <w:rFonts w:ascii="Arial" w:hAnsi="Arial" w:cs="Arial"/>
          <w:sz w:val="24"/>
          <w:szCs w:val="24"/>
        </w:rPr>
        <w:t xml:space="preserve">“Members” means Members of the </w:t>
      </w:r>
      <w:r w:rsidR="00F625ED">
        <w:rPr>
          <w:rFonts w:ascii="Arial" w:hAnsi="Arial" w:cs="Arial"/>
          <w:sz w:val="24"/>
          <w:szCs w:val="24"/>
        </w:rPr>
        <w:t>Integration Joint Board</w:t>
      </w:r>
      <w:r w:rsidR="00A777B4">
        <w:rPr>
          <w:rFonts w:ascii="Arial" w:hAnsi="Arial" w:cs="Arial"/>
          <w:sz w:val="24"/>
          <w:szCs w:val="24"/>
        </w:rPr>
        <w:t>.</w:t>
      </w:r>
    </w:p>
    <w:p w14:paraId="2016363E" w14:textId="77777777" w:rsidR="00012876" w:rsidRPr="00F55201" w:rsidRDefault="00012876" w:rsidP="00B07A2A">
      <w:pPr>
        <w:pStyle w:val="NoSpacing"/>
        <w:jc w:val="both"/>
        <w:rPr>
          <w:rFonts w:ascii="Arial" w:hAnsi="Arial" w:cs="Arial"/>
          <w:sz w:val="24"/>
          <w:szCs w:val="24"/>
        </w:rPr>
      </w:pPr>
      <w:r w:rsidRPr="00F55201">
        <w:rPr>
          <w:rFonts w:ascii="Arial" w:hAnsi="Arial" w:cs="Arial"/>
          <w:sz w:val="24"/>
          <w:szCs w:val="24"/>
        </w:rPr>
        <w:t>“Outcomes” means the Health and Wellbeing Outcomes prescribed by the Scottish Ministers in Regulations under section 5(1) of the Act</w:t>
      </w:r>
      <w:r w:rsidR="00A777B4">
        <w:rPr>
          <w:rFonts w:ascii="Arial" w:hAnsi="Arial" w:cs="Arial"/>
          <w:sz w:val="24"/>
          <w:szCs w:val="24"/>
        </w:rPr>
        <w:t>.</w:t>
      </w:r>
    </w:p>
    <w:p w14:paraId="0F2BA2AC" w14:textId="77777777" w:rsidR="00012876" w:rsidRPr="00F55201" w:rsidRDefault="00012876" w:rsidP="00B07A2A">
      <w:pPr>
        <w:pStyle w:val="NoSpacing"/>
        <w:jc w:val="both"/>
        <w:rPr>
          <w:rFonts w:ascii="Arial" w:hAnsi="Arial" w:cs="Arial"/>
          <w:sz w:val="24"/>
          <w:szCs w:val="24"/>
        </w:rPr>
      </w:pPr>
      <w:r w:rsidRPr="00F55201">
        <w:rPr>
          <w:rFonts w:ascii="Arial" w:hAnsi="Arial" w:cs="Arial"/>
          <w:sz w:val="24"/>
          <w:szCs w:val="24"/>
        </w:rPr>
        <w:t xml:space="preserve">“The </w:t>
      </w:r>
      <w:r w:rsidR="00861BDB" w:rsidRPr="00F55201">
        <w:rPr>
          <w:rFonts w:ascii="Arial" w:hAnsi="Arial" w:cs="Arial"/>
          <w:sz w:val="24"/>
          <w:szCs w:val="24"/>
        </w:rPr>
        <w:t xml:space="preserve">Integration Scheme </w:t>
      </w:r>
      <w:r w:rsidRPr="00F55201">
        <w:rPr>
          <w:rFonts w:ascii="Arial" w:hAnsi="Arial" w:cs="Arial"/>
          <w:sz w:val="24"/>
          <w:szCs w:val="24"/>
        </w:rPr>
        <w:t xml:space="preserve">Regulations” means </w:t>
      </w:r>
      <w:r w:rsidR="00861BDB" w:rsidRPr="00F55201">
        <w:rPr>
          <w:rFonts w:ascii="Arial" w:hAnsi="Arial" w:cs="Arial"/>
          <w:sz w:val="24"/>
          <w:szCs w:val="24"/>
        </w:rPr>
        <w:t>the Public Bodies (Joint Working) (Integration Scheme) (Scotland) Regulations 2014</w:t>
      </w:r>
      <w:r w:rsidR="00A777B4">
        <w:rPr>
          <w:rFonts w:ascii="Arial" w:hAnsi="Arial" w:cs="Arial"/>
          <w:sz w:val="24"/>
          <w:szCs w:val="24"/>
        </w:rPr>
        <w:t>.</w:t>
      </w:r>
    </w:p>
    <w:p w14:paraId="180C522A" w14:textId="77777777" w:rsidR="009B04FD" w:rsidRPr="00F55201" w:rsidRDefault="009B04FD" w:rsidP="00B07A2A">
      <w:pPr>
        <w:pStyle w:val="NoSpacing"/>
        <w:jc w:val="both"/>
        <w:rPr>
          <w:rFonts w:ascii="Arial" w:hAnsi="Arial" w:cs="Arial"/>
          <w:sz w:val="24"/>
          <w:szCs w:val="24"/>
        </w:rPr>
      </w:pPr>
      <w:r w:rsidRPr="00F55201">
        <w:rPr>
          <w:rFonts w:ascii="Arial" w:hAnsi="Arial" w:cs="Arial"/>
          <w:sz w:val="24"/>
          <w:szCs w:val="24"/>
        </w:rPr>
        <w:t>“</w:t>
      </w:r>
      <w:r w:rsidR="001422AB" w:rsidRPr="00F55201">
        <w:rPr>
          <w:rFonts w:ascii="Arial" w:hAnsi="Arial" w:cs="Arial"/>
          <w:sz w:val="24"/>
          <w:szCs w:val="24"/>
        </w:rPr>
        <w:t>Integration Board</w:t>
      </w:r>
      <w:r w:rsidR="00861BDB" w:rsidRPr="00F55201">
        <w:rPr>
          <w:rFonts w:ascii="Arial" w:hAnsi="Arial" w:cs="Arial"/>
          <w:sz w:val="24"/>
          <w:szCs w:val="24"/>
        </w:rPr>
        <w:t xml:space="preserve"> Order</w:t>
      </w:r>
      <w:r w:rsidRPr="00F55201">
        <w:rPr>
          <w:rFonts w:ascii="Arial" w:hAnsi="Arial" w:cs="Arial"/>
          <w:sz w:val="24"/>
          <w:szCs w:val="24"/>
        </w:rPr>
        <w:t xml:space="preserve">” means </w:t>
      </w:r>
      <w:r w:rsidR="00861BDB" w:rsidRPr="00F55201">
        <w:rPr>
          <w:rFonts w:ascii="Arial" w:hAnsi="Arial" w:cs="Arial"/>
          <w:sz w:val="24"/>
          <w:szCs w:val="24"/>
        </w:rPr>
        <w:t xml:space="preserve">the </w:t>
      </w:r>
      <w:r w:rsidR="0079256C" w:rsidRPr="00F55201">
        <w:rPr>
          <w:rFonts w:ascii="Arial" w:hAnsi="Arial" w:cs="Arial"/>
          <w:sz w:val="24"/>
          <w:szCs w:val="24"/>
        </w:rPr>
        <w:t>Public Bodies (Joint Working) (</w:t>
      </w:r>
      <w:r w:rsidR="00BE4761" w:rsidRPr="00F55201">
        <w:rPr>
          <w:rFonts w:ascii="Arial" w:hAnsi="Arial" w:cs="Arial"/>
          <w:sz w:val="24"/>
          <w:szCs w:val="24"/>
        </w:rPr>
        <w:t xml:space="preserve">Integration </w:t>
      </w:r>
      <w:r w:rsidR="007754F3">
        <w:rPr>
          <w:rFonts w:ascii="Arial" w:hAnsi="Arial" w:cs="Arial"/>
          <w:sz w:val="24"/>
          <w:szCs w:val="24"/>
        </w:rPr>
        <w:t xml:space="preserve">Joint </w:t>
      </w:r>
      <w:r w:rsidR="00BE4761" w:rsidRPr="00F55201">
        <w:rPr>
          <w:rFonts w:ascii="Arial" w:hAnsi="Arial" w:cs="Arial"/>
          <w:sz w:val="24"/>
          <w:szCs w:val="24"/>
        </w:rPr>
        <w:t>Board</w:t>
      </w:r>
      <w:r w:rsidR="00A777B4">
        <w:rPr>
          <w:rFonts w:ascii="Arial" w:hAnsi="Arial" w:cs="Arial"/>
          <w:sz w:val="24"/>
          <w:szCs w:val="24"/>
        </w:rPr>
        <w:t>s) (Scotland) Order 2014.</w:t>
      </w:r>
    </w:p>
    <w:p w14:paraId="2BB8D925" w14:textId="50AB4429" w:rsidR="00710A0E" w:rsidRDefault="008724F9" w:rsidP="00B07A2A">
      <w:pPr>
        <w:pStyle w:val="NoSpacing"/>
        <w:jc w:val="both"/>
        <w:rPr>
          <w:rFonts w:ascii="Arial" w:hAnsi="Arial" w:cs="Arial"/>
          <w:sz w:val="24"/>
          <w:szCs w:val="24"/>
        </w:rPr>
      </w:pPr>
      <w:r w:rsidRPr="00F55201">
        <w:rPr>
          <w:rFonts w:ascii="Arial" w:hAnsi="Arial" w:cs="Arial"/>
          <w:sz w:val="24"/>
          <w:szCs w:val="24"/>
        </w:rPr>
        <w:t xml:space="preserve"> </w:t>
      </w:r>
      <w:r w:rsidR="00D92B3A" w:rsidRPr="00F55201">
        <w:rPr>
          <w:rFonts w:ascii="Arial" w:hAnsi="Arial" w:cs="Arial"/>
          <w:sz w:val="24"/>
          <w:szCs w:val="24"/>
        </w:rPr>
        <w:t xml:space="preserve">“Strategic Plan” means the plan which </w:t>
      </w:r>
      <w:r w:rsidR="00A777B4">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D92B3A" w:rsidRPr="00F55201">
        <w:rPr>
          <w:rFonts w:ascii="Arial" w:hAnsi="Arial" w:cs="Arial"/>
          <w:sz w:val="24"/>
          <w:szCs w:val="24"/>
        </w:rPr>
        <w:t xml:space="preserve"> is required to prepare and implement in relation to the delegated provision of health and social care services </w:t>
      </w:r>
      <w:r w:rsidR="00192E72">
        <w:rPr>
          <w:rFonts w:ascii="Arial" w:hAnsi="Arial" w:cs="Arial"/>
          <w:sz w:val="24"/>
          <w:szCs w:val="24"/>
        </w:rPr>
        <w:t>in a</w:t>
      </w:r>
      <w:r w:rsidR="00D92B3A" w:rsidRPr="00F55201">
        <w:rPr>
          <w:rFonts w:ascii="Arial" w:hAnsi="Arial" w:cs="Arial"/>
          <w:sz w:val="24"/>
          <w:szCs w:val="24"/>
        </w:rPr>
        <w:t>ccordance with s</w:t>
      </w:r>
      <w:r w:rsidR="00861BDB" w:rsidRPr="00F55201">
        <w:rPr>
          <w:rFonts w:ascii="Arial" w:hAnsi="Arial" w:cs="Arial"/>
          <w:sz w:val="24"/>
          <w:szCs w:val="24"/>
        </w:rPr>
        <w:t>ection 29</w:t>
      </w:r>
      <w:r w:rsidR="00D92B3A" w:rsidRPr="00F55201">
        <w:rPr>
          <w:rFonts w:ascii="Arial" w:hAnsi="Arial" w:cs="Arial"/>
          <w:sz w:val="24"/>
          <w:szCs w:val="24"/>
        </w:rPr>
        <w:t xml:space="preserve"> of the Act.</w:t>
      </w:r>
    </w:p>
    <w:p w14:paraId="6D6F29A5" w14:textId="77777777" w:rsidR="00355CFC" w:rsidRDefault="00355CFC" w:rsidP="00B07A2A">
      <w:pPr>
        <w:pStyle w:val="NoSpacing"/>
        <w:jc w:val="both"/>
        <w:rPr>
          <w:rFonts w:ascii="Arial" w:hAnsi="Arial" w:cs="Arial"/>
          <w:sz w:val="24"/>
          <w:szCs w:val="24"/>
        </w:rPr>
      </w:pPr>
    </w:p>
    <w:p w14:paraId="5C9D8A89" w14:textId="77777777" w:rsidR="00F264EA" w:rsidRDefault="00F264EA" w:rsidP="00B07A2A">
      <w:pPr>
        <w:pStyle w:val="NoSpacing"/>
        <w:jc w:val="both"/>
        <w:rPr>
          <w:rFonts w:ascii="Arial" w:hAnsi="Arial" w:cs="Arial"/>
          <w:sz w:val="24"/>
          <w:szCs w:val="24"/>
        </w:rPr>
      </w:pPr>
    </w:p>
    <w:p w14:paraId="22D8A3AE" w14:textId="77777777" w:rsidR="00F264EA" w:rsidRDefault="00F264EA" w:rsidP="00B07A2A">
      <w:pPr>
        <w:pStyle w:val="NoSpacing"/>
        <w:jc w:val="both"/>
        <w:rPr>
          <w:rFonts w:ascii="Arial" w:hAnsi="Arial" w:cs="Arial"/>
          <w:sz w:val="24"/>
          <w:szCs w:val="24"/>
        </w:rPr>
      </w:pPr>
    </w:p>
    <w:p w14:paraId="6C0C11FD" w14:textId="77777777" w:rsidR="00F264EA" w:rsidRDefault="00F264EA" w:rsidP="00B07A2A">
      <w:pPr>
        <w:pStyle w:val="NoSpacing"/>
        <w:jc w:val="both"/>
        <w:rPr>
          <w:rFonts w:ascii="Arial" w:hAnsi="Arial" w:cs="Arial"/>
          <w:sz w:val="24"/>
          <w:szCs w:val="24"/>
        </w:rPr>
      </w:pPr>
    </w:p>
    <w:p w14:paraId="261B1790" w14:textId="77777777" w:rsidR="00F264EA" w:rsidRDefault="00F264EA" w:rsidP="00B07A2A">
      <w:pPr>
        <w:pStyle w:val="NoSpacing"/>
        <w:jc w:val="both"/>
        <w:rPr>
          <w:rFonts w:ascii="Arial" w:hAnsi="Arial" w:cs="Arial"/>
          <w:sz w:val="24"/>
          <w:szCs w:val="24"/>
        </w:rPr>
      </w:pPr>
    </w:p>
    <w:p w14:paraId="7863C481" w14:textId="77777777" w:rsidR="00BA0BCC" w:rsidRDefault="00A6159F">
      <w:pPr>
        <w:pStyle w:val="NoSpacing"/>
        <w:jc w:val="both"/>
        <w:rPr>
          <w:rFonts w:cs="Arial"/>
          <w:b/>
          <w:szCs w:val="24"/>
        </w:rPr>
      </w:pPr>
      <w:r w:rsidRPr="00A6159F">
        <w:rPr>
          <w:rFonts w:ascii="Arial" w:hAnsi="Arial" w:cs="Arial"/>
          <w:b/>
          <w:sz w:val="24"/>
          <w:szCs w:val="24"/>
        </w:rPr>
        <w:lastRenderedPageBreak/>
        <w:t>1</w:t>
      </w:r>
      <w:r w:rsidRPr="00A6159F">
        <w:rPr>
          <w:rFonts w:ascii="Arial" w:hAnsi="Arial" w:cs="Arial"/>
          <w:b/>
          <w:sz w:val="24"/>
          <w:szCs w:val="24"/>
        </w:rPr>
        <w:tab/>
      </w:r>
      <w:r w:rsidR="00EA00F1">
        <w:rPr>
          <w:rFonts w:ascii="Arial" w:hAnsi="Arial" w:cs="Arial"/>
          <w:b/>
          <w:sz w:val="24"/>
          <w:szCs w:val="24"/>
        </w:rPr>
        <w:t>Date this scheme comes into effect</w:t>
      </w:r>
    </w:p>
    <w:p w14:paraId="267676DC" w14:textId="77777777" w:rsidR="00BA0BCC" w:rsidRDefault="00BA0BCC">
      <w:pPr>
        <w:pStyle w:val="NoSpacing"/>
        <w:jc w:val="both"/>
        <w:rPr>
          <w:rFonts w:cs="Arial"/>
          <w:b/>
          <w:szCs w:val="24"/>
        </w:rPr>
      </w:pPr>
    </w:p>
    <w:p w14:paraId="29BAA247" w14:textId="0B5F39A2" w:rsidR="00EA00F1" w:rsidRPr="00F55201" w:rsidRDefault="00EA00F1" w:rsidP="00EA00F1">
      <w:pPr>
        <w:pStyle w:val="NoSpacing"/>
        <w:ind w:left="720" w:hanging="720"/>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r>
      <w:r w:rsidRPr="00F55201">
        <w:rPr>
          <w:rFonts w:ascii="Arial" w:hAnsi="Arial" w:cs="Arial"/>
          <w:sz w:val="24"/>
          <w:szCs w:val="24"/>
        </w:rPr>
        <w:t xml:space="preserve">This Scheme comes into effect on the date </w:t>
      </w:r>
      <w:r>
        <w:rPr>
          <w:rFonts w:ascii="Arial" w:hAnsi="Arial" w:cs="Arial"/>
          <w:sz w:val="24"/>
          <w:szCs w:val="24"/>
        </w:rPr>
        <w:t xml:space="preserve">it receives approval from Scottish Ministers and replaces all previous integration schemes </w:t>
      </w:r>
      <w:r w:rsidR="00DE644E">
        <w:rPr>
          <w:rFonts w:ascii="Arial" w:hAnsi="Arial" w:cs="Arial"/>
          <w:sz w:val="24"/>
          <w:szCs w:val="24"/>
        </w:rPr>
        <w:t>approved</w:t>
      </w:r>
      <w:r>
        <w:rPr>
          <w:rFonts w:ascii="Arial" w:hAnsi="Arial" w:cs="Arial"/>
          <w:sz w:val="24"/>
          <w:szCs w:val="24"/>
        </w:rPr>
        <w:t xml:space="preserve"> in respect of section 1(2) of the Act</w:t>
      </w:r>
      <w:r w:rsidR="00DE644E">
        <w:rPr>
          <w:rFonts w:ascii="Arial" w:hAnsi="Arial" w:cs="Arial"/>
          <w:sz w:val="24"/>
          <w:szCs w:val="24"/>
        </w:rPr>
        <w:t xml:space="preserve"> prior to </w:t>
      </w:r>
      <w:r w:rsidR="003A6214">
        <w:rPr>
          <w:rFonts w:ascii="Arial" w:hAnsi="Arial" w:cs="Arial"/>
          <w:sz w:val="24"/>
          <w:szCs w:val="24"/>
        </w:rPr>
        <w:t>and inclus</w:t>
      </w:r>
      <w:r w:rsidR="00AF0430">
        <w:rPr>
          <w:rFonts w:ascii="Arial" w:hAnsi="Arial" w:cs="Arial"/>
          <w:sz w:val="24"/>
          <w:szCs w:val="24"/>
        </w:rPr>
        <w:t>ive of 28</w:t>
      </w:r>
      <w:r w:rsidR="00AF0430" w:rsidRPr="00AF0430">
        <w:rPr>
          <w:rFonts w:ascii="Arial" w:hAnsi="Arial" w:cs="Arial"/>
          <w:sz w:val="24"/>
          <w:szCs w:val="24"/>
          <w:vertAlign w:val="superscript"/>
        </w:rPr>
        <w:t>th</w:t>
      </w:r>
      <w:r w:rsidR="00AF0430">
        <w:rPr>
          <w:rFonts w:ascii="Arial" w:hAnsi="Arial" w:cs="Arial"/>
          <w:sz w:val="24"/>
          <w:szCs w:val="24"/>
        </w:rPr>
        <w:t xml:space="preserve"> February </w:t>
      </w:r>
      <w:r w:rsidR="00DE644E">
        <w:rPr>
          <w:rFonts w:ascii="Arial" w:hAnsi="Arial" w:cs="Arial"/>
          <w:sz w:val="24"/>
          <w:szCs w:val="24"/>
        </w:rPr>
        <w:t>201</w:t>
      </w:r>
      <w:r w:rsidR="00AF0430">
        <w:rPr>
          <w:rFonts w:ascii="Arial" w:hAnsi="Arial" w:cs="Arial"/>
          <w:sz w:val="24"/>
          <w:szCs w:val="24"/>
        </w:rPr>
        <w:t>8</w:t>
      </w:r>
      <w:r w:rsidRPr="00F55201">
        <w:rPr>
          <w:rFonts w:ascii="Arial" w:hAnsi="Arial" w:cs="Arial"/>
          <w:sz w:val="24"/>
          <w:szCs w:val="24"/>
        </w:rPr>
        <w:t>.</w:t>
      </w:r>
    </w:p>
    <w:p w14:paraId="77F034CA" w14:textId="77777777" w:rsidR="00BA0BCC" w:rsidRDefault="00BA0BCC">
      <w:pPr>
        <w:pStyle w:val="NoSpacing"/>
        <w:jc w:val="both"/>
        <w:rPr>
          <w:rFonts w:cs="Arial"/>
          <w:b/>
          <w:szCs w:val="24"/>
        </w:rPr>
      </w:pPr>
    </w:p>
    <w:p w14:paraId="55260FA9" w14:textId="77777777" w:rsidR="00EA00F1" w:rsidRDefault="00EA00F1" w:rsidP="00EA00F1">
      <w:pPr>
        <w:pStyle w:val="NoSpacing"/>
        <w:jc w:val="both"/>
        <w:rPr>
          <w:rFonts w:ascii="Arial" w:hAnsi="Arial" w:cs="Arial"/>
          <w:b/>
          <w:sz w:val="24"/>
          <w:szCs w:val="24"/>
        </w:rPr>
      </w:pPr>
      <w:r>
        <w:rPr>
          <w:rFonts w:ascii="Arial" w:hAnsi="Arial" w:cs="Arial"/>
          <w:b/>
          <w:sz w:val="24"/>
          <w:szCs w:val="24"/>
        </w:rPr>
        <w:t>2</w:t>
      </w:r>
      <w:r w:rsidRPr="00F264EA">
        <w:rPr>
          <w:rFonts w:ascii="Arial" w:hAnsi="Arial" w:cs="Arial"/>
          <w:b/>
          <w:sz w:val="24"/>
          <w:szCs w:val="24"/>
        </w:rPr>
        <w:tab/>
      </w:r>
      <w:r>
        <w:rPr>
          <w:rFonts w:ascii="Arial" w:hAnsi="Arial" w:cs="Arial"/>
          <w:b/>
          <w:sz w:val="24"/>
          <w:szCs w:val="24"/>
        </w:rPr>
        <w:t>Integration Model</w:t>
      </w:r>
    </w:p>
    <w:p w14:paraId="30339DFD" w14:textId="77777777" w:rsidR="00BA0BCC" w:rsidRDefault="00BA0BCC">
      <w:pPr>
        <w:pStyle w:val="NoSpacing"/>
        <w:jc w:val="both"/>
        <w:rPr>
          <w:rFonts w:cs="Arial"/>
          <w:b/>
          <w:szCs w:val="24"/>
        </w:rPr>
      </w:pPr>
    </w:p>
    <w:p w14:paraId="4740B359" w14:textId="77777777" w:rsidR="00BA0BCC" w:rsidRDefault="00EA00F1">
      <w:pPr>
        <w:pStyle w:val="NoSpacing"/>
        <w:ind w:left="720" w:hanging="720"/>
        <w:jc w:val="both"/>
        <w:rPr>
          <w:rFonts w:ascii="Arial" w:hAnsi="Arial" w:cs="Arial"/>
          <w:sz w:val="24"/>
          <w:szCs w:val="24"/>
        </w:rPr>
      </w:pPr>
      <w:r>
        <w:rPr>
          <w:rFonts w:ascii="Arial" w:hAnsi="Arial" w:cs="Arial"/>
          <w:sz w:val="24"/>
          <w:szCs w:val="24"/>
        </w:rPr>
        <w:t>2</w:t>
      </w:r>
      <w:r w:rsidR="00F264EA">
        <w:rPr>
          <w:rFonts w:ascii="Arial" w:hAnsi="Arial" w:cs="Arial"/>
          <w:sz w:val="24"/>
          <w:szCs w:val="24"/>
        </w:rPr>
        <w:t>.1</w:t>
      </w:r>
      <w:r w:rsidR="001A1908" w:rsidRPr="00F55201">
        <w:rPr>
          <w:rFonts w:ascii="Arial" w:hAnsi="Arial" w:cs="Arial"/>
          <w:sz w:val="24"/>
          <w:szCs w:val="24"/>
        </w:rPr>
        <w:tab/>
      </w:r>
      <w:r w:rsidR="00710A0E" w:rsidRPr="00F55201">
        <w:rPr>
          <w:rFonts w:ascii="Arial" w:hAnsi="Arial" w:cs="Arial"/>
          <w:sz w:val="24"/>
          <w:szCs w:val="24"/>
        </w:rPr>
        <w:t xml:space="preserve">In accordance with section </w:t>
      </w:r>
      <w:r w:rsidR="008B69E9">
        <w:rPr>
          <w:rFonts w:ascii="Arial" w:hAnsi="Arial" w:cs="Arial"/>
          <w:sz w:val="24"/>
          <w:szCs w:val="24"/>
        </w:rPr>
        <w:t>2(3)</w:t>
      </w:r>
      <w:r w:rsidR="00710A0E" w:rsidRPr="00F55201">
        <w:rPr>
          <w:rFonts w:ascii="Arial" w:hAnsi="Arial" w:cs="Arial"/>
          <w:sz w:val="24"/>
          <w:szCs w:val="24"/>
        </w:rPr>
        <w:t xml:space="preserve"> of the Act, the Parties have agreed that the integration model set out in sections 1(4)(a) of the Act will be put in place for North Lanarkshire, namely the delegation of functions by the Parties to a body corporate that is to be established by Order under section 9 of the Act. </w:t>
      </w:r>
    </w:p>
    <w:p w14:paraId="182D3F44" w14:textId="77777777" w:rsidR="00F264EA" w:rsidRDefault="00F264EA" w:rsidP="001A1908">
      <w:pPr>
        <w:pStyle w:val="NoSpacing"/>
        <w:ind w:left="720" w:hanging="294"/>
        <w:jc w:val="both"/>
        <w:rPr>
          <w:rFonts w:ascii="Arial" w:hAnsi="Arial" w:cs="Arial"/>
          <w:sz w:val="24"/>
          <w:szCs w:val="24"/>
        </w:rPr>
      </w:pPr>
    </w:p>
    <w:p w14:paraId="1AE0D6B1" w14:textId="77777777" w:rsidR="007D253A" w:rsidRPr="00F55201" w:rsidRDefault="00EA00F1" w:rsidP="00B07A2A">
      <w:pPr>
        <w:pStyle w:val="NoSpacing"/>
        <w:jc w:val="both"/>
        <w:rPr>
          <w:rFonts w:ascii="Arial" w:hAnsi="Arial" w:cs="Arial"/>
          <w:b/>
          <w:sz w:val="24"/>
          <w:szCs w:val="24"/>
        </w:rPr>
      </w:pPr>
      <w:r>
        <w:rPr>
          <w:rFonts w:ascii="Arial" w:hAnsi="Arial" w:cs="Arial"/>
          <w:b/>
          <w:sz w:val="24"/>
          <w:szCs w:val="24"/>
        </w:rPr>
        <w:t>3</w:t>
      </w:r>
      <w:r w:rsidR="00472602" w:rsidRPr="00F55201">
        <w:rPr>
          <w:rFonts w:ascii="Arial" w:hAnsi="Arial" w:cs="Arial"/>
          <w:b/>
          <w:sz w:val="24"/>
          <w:szCs w:val="24"/>
        </w:rPr>
        <w:t>.</w:t>
      </w:r>
      <w:r w:rsidR="00472602" w:rsidRPr="00F55201">
        <w:rPr>
          <w:rFonts w:ascii="Arial" w:hAnsi="Arial" w:cs="Arial"/>
          <w:b/>
          <w:sz w:val="24"/>
          <w:szCs w:val="24"/>
        </w:rPr>
        <w:tab/>
        <w:t>Local Governance Arrangements</w:t>
      </w:r>
    </w:p>
    <w:p w14:paraId="3E99069D" w14:textId="77777777" w:rsidR="00032324" w:rsidRPr="00F55201" w:rsidRDefault="00032324" w:rsidP="00B07A2A">
      <w:pPr>
        <w:pStyle w:val="NoSpacing"/>
        <w:jc w:val="both"/>
        <w:rPr>
          <w:rFonts w:ascii="Arial" w:hAnsi="Arial" w:cs="Arial"/>
          <w:sz w:val="24"/>
          <w:szCs w:val="24"/>
        </w:rPr>
      </w:pPr>
    </w:p>
    <w:p w14:paraId="0F9F855D" w14:textId="3EB8369F" w:rsidR="00032324" w:rsidRPr="00F55201" w:rsidRDefault="00EA00F1" w:rsidP="001A1908">
      <w:pPr>
        <w:pStyle w:val="NoSpacing"/>
        <w:ind w:left="720" w:hanging="720"/>
        <w:jc w:val="both"/>
        <w:rPr>
          <w:rFonts w:ascii="Arial" w:hAnsi="Arial" w:cs="Arial"/>
          <w:sz w:val="24"/>
          <w:szCs w:val="24"/>
        </w:rPr>
      </w:pPr>
      <w:r>
        <w:rPr>
          <w:rFonts w:ascii="Arial" w:hAnsi="Arial" w:cs="Arial"/>
          <w:sz w:val="24"/>
          <w:szCs w:val="24"/>
        </w:rPr>
        <w:t>3</w:t>
      </w:r>
      <w:r w:rsidR="000F5C61" w:rsidRPr="00F55201">
        <w:rPr>
          <w:rFonts w:ascii="Arial" w:hAnsi="Arial" w:cs="Arial"/>
          <w:sz w:val="24"/>
          <w:szCs w:val="24"/>
        </w:rPr>
        <w:t xml:space="preserve">.1 </w:t>
      </w:r>
      <w:r w:rsidR="001A1908" w:rsidRPr="00F55201">
        <w:rPr>
          <w:rFonts w:ascii="Arial" w:hAnsi="Arial" w:cs="Arial"/>
          <w:sz w:val="24"/>
          <w:szCs w:val="24"/>
        </w:rPr>
        <w:tab/>
      </w:r>
      <w:r w:rsidR="00BE4761" w:rsidRPr="00F55201">
        <w:rPr>
          <w:rFonts w:ascii="Arial" w:hAnsi="Arial" w:cs="Arial"/>
          <w:sz w:val="24"/>
          <w:szCs w:val="24"/>
        </w:rPr>
        <w:t xml:space="preserve">The </w:t>
      </w:r>
      <w:r w:rsidR="00F625ED">
        <w:rPr>
          <w:rFonts w:ascii="Arial" w:hAnsi="Arial" w:cs="Arial"/>
          <w:sz w:val="24"/>
          <w:szCs w:val="24"/>
        </w:rPr>
        <w:t>Integration Joint Board</w:t>
      </w:r>
      <w:r w:rsidR="002E17C6" w:rsidRPr="00F55201">
        <w:rPr>
          <w:rFonts w:ascii="Arial" w:hAnsi="Arial" w:cs="Arial"/>
          <w:sz w:val="24"/>
          <w:szCs w:val="24"/>
        </w:rPr>
        <w:t xml:space="preserve"> </w:t>
      </w:r>
      <w:r w:rsidR="002221E4" w:rsidRPr="00F55201">
        <w:rPr>
          <w:rFonts w:ascii="Arial" w:hAnsi="Arial" w:cs="Arial"/>
          <w:sz w:val="24"/>
          <w:szCs w:val="24"/>
        </w:rPr>
        <w:t xml:space="preserve">will be </w:t>
      </w:r>
      <w:r w:rsidR="00032324" w:rsidRPr="00F55201">
        <w:rPr>
          <w:rFonts w:ascii="Arial" w:hAnsi="Arial" w:cs="Arial"/>
          <w:sz w:val="24"/>
          <w:szCs w:val="24"/>
        </w:rPr>
        <w:t>responsible for the strategic planning of the functions delegated to it and for ensuring the delivery of its functions through the locally agreed operational arrangements set out within this integration scheme.</w:t>
      </w:r>
    </w:p>
    <w:p w14:paraId="2AC892A3" w14:textId="77777777" w:rsidR="00032324" w:rsidRPr="00F55201" w:rsidRDefault="00032324" w:rsidP="00B07A2A">
      <w:pPr>
        <w:pStyle w:val="NoSpacing"/>
        <w:jc w:val="both"/>
        <w:rPr>
          <w:rFonts w:ascii="Arial" w:hAnsi="Arial" w:cs="Arial"/>
          <w:sz w:val="24"/>
          <w:szCs w:val="24"/>
        </w:rPr>
      </w:pPr>
    </w:p>
    <w:p w14:paraId="6BAE3C5F" w14:textId="7373EFCB" w:rsidR="00032324" w:rsidRPr="00F55201" w:rsidRDefault="00EA00F1" w:rsidP="001A1908">
      <w:pPr>
        <w:pStyle w:val="NoSpacing"/>
        <w:ind w:left="720" w:hanging="720"/>
        <w:jc w:val="both"/>
        <w:rPr>
          <w:rFonts w:ascii="Arial" w:hAnsi="Arial" w:cs="Arial"/>
          <w:sz w:val="24"/>
          <w:szCs w:val="24"/>
        </w:rPr>
      </w:pPr>
      <w:r>
        <w:rPr>
          <w:rFonts w:ascii="Arial" w:hAnsi="Arial" w:cs="Arial"/>
          <w:sz w:val="24"/>
          <w:szCs w:val="24"/>
        </w:rPr>
        <w:t>3.2</w:t>
      </w:r>
      <w:r w:rsidR="000F5C61" w:rsidRPr="00F55201">
        <w:rPr>
          <w:rFonts w:ascii="Arial" w:hAnsi="Arial" w:cs="Arial"/>
          <w:sz w:val="24"/>
          <w:szCs w:val="24"/>
        </w:rPr>
        <w:t xml:space="preserve"> </w:t>
      </w:r>
      <w:r w:rsidR="001A1908" w:rsidRPr="00F55201">
        <w:rPr>
          <w:rFonts w:ascii="Arial" w:hAnsi="Arial" w:cs="Arial"/>
          <w:sz w:val="24"/>
          <w:szCs w:val="24"/>
        </w:rPr>
        <w:tab/>
      </w:r>
      <w:r w:rsidR="00032324" w:rsidRPr="00F55201">
        <w:rPr>
          <w:rFonts w:ascii="Arial" w:hAnsi="Arial" w:cs="Arial"/>
          <w:sz w:val="24"/>
          <w:szCs w:val="24"/>
        </w:rPr>
        <w:t xml:space="preserve">The regulation of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032324" w:rsidRPr="00F55201">
        <w:rPr>
          <w:rFonts w:ascii="Arial" w:hAnsi="Arial" w:cs="Arial"/>
          <w:sz w:val="24"/>
          <w:szCs w:val="24"/>
        </w:rPr>
        <w:t xml:space="preserve">’s procedures, business and meetings </w:t>
      </w:r>
      <w:r w:rsidR="008B69E9">
        <w:rPr>
          <w:rFonts w:ascii="Arial" w:hAnsi="Arial" w:cs="Arial"/>
          <w:sz w:val="24"/>
          <w:szCs w:val="24"/>
        </w:rPr>
        <w:t xml:space="preserve">will follow the </w:t>
      </w:r>
      <w:r w:rsidR="00F625ED">
        <w:rPr>
          <w:rFonts w:ascii="Arial" w:hAnsi="Arial" w:cs="Arial"/>
          <w:sz w:val="24"/>
          <w:szCs w:val="24"/>
        </w:rPr>
        <w:t>IJB</w:t>
      </w:r>
      <w:r w:rsidR="008B69E9">
        <w:rPr>
          <w:rFonts w:ascii="Arial" w:hAnsi="Arial" w:cs="Arial"/>
          <w:sz w:val="24"/>
          <w:szCs w:val="24"/>
        </w:rPr>
        <w:t xml:space="preserve">’s own standing orders which may include additional matters to those set out within </w:t>
      </w:r>
      <w:r w:rsidR="00086BF5" w:rsidRPr="001C1581">
        <w:rPr>
          <w:rFonts w:ascii="Arial" w:hAnsi="Arial" w:cs="Arial"/>
          <w:sz w:val="24"/>
          <w:szCs w:val="24"/>
        </w:rPr>
        <w:t>the Integration Board Order</w:t>
      </w:r>
      <w:r w:rsidR="00DB77D9" w:rsidRPr="001C1581">
        <w:rPr>
          <w:rFonts w:ascii="Arial" w:hAnsi="Arial" w:cs="Arial"/>
          <w:sz w:val="24"/>
          <w:szCs w:val="24"/>
        </w:rPr>
        <w:t>.</w:t>
      </w:r>
      <w:r w:rsidR="0062078F" w:rsidRPr="00F55201">
        <w:rPr>
          <w:rFonts w:ascii="Arial" w:hAnsi="Arial" w:cs="Arial"/>
          <w:sz w:val="24"/>
          <w:szCs w:val="24"/>
        </w:rPr>
        <w:t xml:space="preserve"> </w:t>
      </w:r>
    </w:p>
    <w:p w14:paraId="164EFB74" w14:textId="77777777" w:rsidR="00AE6E94" w:rsidRPr="00F55201" w:rsidRDefault="00DF3D8C" w:rsidP="001A1908">
      <w:pPr>
        <w:pStyle w:val="NoSpacing"/>
        <w:ind w:left="720" w:hanging="720"/>
        <w:jc w:val="both"/>
        <w:rPr>
          <w:rFonts w:ascii="Arial" w:hAnsi="Arial" w:cs="Arial"/>
          <w:sz w:val="24"/>
          <w:szCs w:val="24"/>
        </w:rPr>
      </w:pPr>
      <w:r w:rsidRPr="00F55201">
        <w:rPr>
          <w:rFonts w:ascii="Arial" w:hAnsi="Arial" w:cs="Arial"/>
          <w:sz w:val="24"/>
          <w:szCs w:val="24"/>
        </w:rPr>
        <w:t xml:space="preserve"> </w:t>
      </w:r>
    </w:p>
    <w:p w14:paraId="6F115D31" w14:textId="32BE2F93" w:rsidR="004A125B" w:rsidRPr="00F55201" w:rsidRDefault="00EA00F1" w:rsidP="001A1908">
      <w:pPr>
        <w:pStyle w:val="NoSpacing"/>
        <w:ind w:left="720" w:hanging="720"/>
        <w:jc w:val="both"/>
        <w:rPr>
          <w:rFonts w:ascii="Arial" w:hAnsi="Arial" w:cs="Arial"/>
          <w:sz w:val="24"/>
          <w:szCs w:val="24"/>
        </w:rPr>
      </w:pPr>
      <w:r>
        <w:rPr>
          <w:rFonts w:ascii="Arial" w:hAnsi="Arial" w:cs="Arial"/>
          <w:sz w:val="24"/>
          <w:szCs w:val="24"/>
        </w:rPr>
        <w:t>3.3</w:t>
      </w:r>
      <w:r w:rsidR="000F5C61" w:rsidRPr="00F55201">
        <w:rPr>
          <w:rFonts w:ascii="Arial" w:hAnsi="Arial" w:cs="Arial"/>
          <w:sz w:val="24"/>
          <w:szCs w:val="24"/>
        </w:rPr>
        <w:t xml:space="preserve"> </w:t>
      </w:r>
      <w:r w:rsidR="001A1908" w:rsidRPr="00F55201">
        <w:rPr>
          <w:rFonts w:ascii="Arial" w:hAnsi="Arial" w:cs="Arial"/>
          <w:sz w:val="24"/>
          <w:szCs w:val="24"/>
        </w:rPr>
        <w:tab/>
      </w:r>
      <w:r w:rsidR="00F70865">
        <w:rPr>
          <w:rFonts w:ascii="Arial" w:hAnsi="Arial" w:cs="Arial"/>
          <w:sz w:val="24"/>
          <w:szCs w:val="24"/>
        </w:rPr>
        <w:t>T</w:t>
      </w:r>
      <w:r w:rsidR="002D130D" w:rsidRPr="00F55201">
        <w:rPr>
          <w:rFonts w:ascii="Arial" w:hAnsi="Arial" w:cs="Arial"/>
          <w:sz w:val="24"/>
          <w:szCs w:val="24"/>
        </w:rPr>
        <w:t xml:space="preserve">he </w:t>
      </w:r>
      <w:r w:rsidR="00F625ED">
        <w:rPr>
          <w:rFonts w:ascii="Arial" w:hAnsi="Arial" w:cs="Arial"/>
          <w:sz w:val="24"/>
          <w:szCs w:val="24"/>
        </w:rPr>
        <w:t>Integration Joint Board</w:t>
      </w:r>
      <w:r w:rsidR="002D130D" w:rsidRPr="00F55201">
        <w:rPr>
          <w:rFonts w:ascii="Arial" w:hAnsi="Arial" w:cs="Arial"/>
          <w:sz w:val="24"/>
          <w:szCs w:val="24"/>
        </w:rPr>
        <w:t xml:space="preserve"> and the Parties will collaborate</w:t>
      </w:r>
      <w:r w:rsidR="004A125B" w:rsidRPr="00F55201">
        <w:rPr>
          <w:rFonts w:ascii="Arial" w:hAnsi="Arial" w:cs="Arial"/>
          <w:sz w:val="24"/>
          <w:szCs w:val="24"/>
        </w:rPr>
        <w:t xml:space="preserve"> and interact</w:t>
      </w:r>
      <w:r w:rsidR="002D130D" w:rsidRPr="00F55201">
        <w:rPr>
          <w:rFonts w:ascii="Arial" w:hAnsi="Arial" w:cs="Arial"/>
          <w:sz w:val="24"/>
          <w:szCs w:val="24"/>
        </w:rPr>
        <w:t xml:space="preserve"> in order to contribute to the o</w:t>
      </w:r>
      <w:r w:rsidR="00AF0CC1" w:rsidRPr="00F55201">
        <w:rPr>
          <w:rFonts w:ascii="Arial" w:hAnsi="Arial" w:cs="Arial"/>
          <w:sz w:val="24"/>
          <w:szCs w:val="24"/>
        </w:rPr>
        <w:t>utcomes</w:t>
      </w:r>
      <w:r w:rsidR="004A125B" w:rsidRPr="00F55201">
        <w:rPr>
          <w:rFonts w:ascii="Arial" w:hAnsi="Arial" w:cs="Arial"/>
          <w:sz w:val="24"/>
          <w:szCs w:val="24"/>
        </w:rPr>
        <w:t xml:space="preserve"> however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7A0123" w:rsidRPr="00F55201">
        <w:rPr>
          <w:rFonts w:ascii="Arial" w:hAnsi="Arial" w:cs="Arial"/>
          <w:sz w:val="24"/>
          <w:szCs w:val="24"/>
        </w:rPr>
        <w:t>,</w:t>
      </w:r>
      <w:r w:rsidR="004A125B" w:rsidRPr="00F55201">
        <w:rPr>
          <w:rFonts w:ascii="Arial" w:hAnsi="Arial" w:cs="Arial"/>
          <w:sz w:val="24"/>
          <w:szCs w:val="24"/>
        </w:rPr>
        <w:t xml:space="preserve"> </w:t>
      </w:r>
      <w:r w:rsidR="00B60097">
        <w:rPr>
          <w:rFonts w:ascii="Arial" w:hAnsi="Arial" w:cs="Arial"/>
          <w:sz w:val="24"/>
          <w:szCs w:val="24"/>
        </w:rPr>
        <w:t xml:space="preserve">when </w:t>
      </w:r>
      <w:r w:rsidR="00B4097B">
        <w:rPr>
          <w:rFonts w:ascii="Arial" w:hAnsi="Arial" w:cs="Arial"/>
          <w:sz w:val="24"/>
          <w:szCs w:val="24"/>
        </w:rPr>
        <w:t>established</w:t>
      </w:r>
      <w:r w:rsidR="002221E4" w:rsidRPr="00F55201">
        <w:rPr>
          <w:rFonts w:ascii="Arial" w:hAnsi="Arial" w:cs="Arial"/>
          <w:sz w:val="24"/>
          <w:szCs w:val="24"/>
        </w:rPr>
        <w:t xml:space="preserve">, will </w:t>
      </w:r>
      <w:r w:rsidR="004A125B" w:rsidRPr="00F55201">
        <w:rPr>
          <w:rFonts w:ascii="Arial" w:hAnsi="Arial" w:cs="Arial"/>
          <w:sz w:val="24"/>
          <w:szCs w:val="24"/>
        </w:rPr>
        <w:t>have distinct legal personality and the consequent autonomy to manage itself.</w:t>
      </w:r>
    </w:p>
    <w:p w14:paraId="083108A8" w14:textId="77777777" w:rsidR="00AE6E94" w:rsidRPr="00F55201" w:rsidRDefault="00AE6E94" w:rsidP="00B07A2A">
      <w:pPr>
        <w:pStyle w:val="NoSpacing"/>
        <w:jc w:val="both"/>
        <w:rPr>
          <w:rFonts w:ascii="Arial" w:hAnsi="Arial" w:cs="Arial"/>
          <w:sz w:val="24"/>
          <w:szCs w:val="24"/>
        </w:rPr>
      </w:pPr>
    </w:p>
    <w:p w14:paraId="5C25BF37" w14:textId="74E8C34C" w:rsidR="000A3F6F" w:rsidRPr="00F55201" w:rsidRDefault="00EA00F1" w:rsidP="001A1908">
      <w:pPr>
        <w:pStyle w:val="CommentText"/>
        <w:ind w:left="720" w:hanging="720"/>
      </w:pPr>
      <w:r>
        <w:rPr>
          <w:rFonts w:cs="Arial"/>
          <w:sz w:val="24"/>
          <w:szCs w:val="24"/>
        </w:rPr>
        <w:t>3.4</w:t>
      </w:r>
      <w:r w:rsidR="000F5C61" w:rsidRPr="00F55201">
        <w:rPr>
          <w:rFonts w:cs="Arial"/>
          <w:sz w:val="24"/>
          <w:szCs w:val="24"/>
        </w:rPr>
        <w:t xml:space="preserve"> </w:t>
      </w:r>
      <w:r w:rsidR="001A1908" w:rsidRPr="00F55201">
        <w:rPr>
          <w:rFonts w:cs="Arial"/>
          <w:sz w:val="24"/>
          <w:szCs w:val="24"/>
        </w:rPr>
        <w:tab/>
      </w:r>
      <w:r w:rsidR="00371BB0" w:rsidRPr="00F55201">
        <w:rPr>
          <w:rFonts w:cs="Arial"/>
          <w:sz w:val="24"/>
          <w:szCs w:val="24"/>
        </w:rPr>
        <w:t xml:space="preserve">There will be eight voting members on the </w:t>
      </w:r>
      <w:r w:rsidR="00F625ED">
        <w:rPr>
          <w:rFonts w:cs="Arial"/>
          <w:sz w:val="24"/>
          <w:szCs w:val="24"/>
        </w:rPr>
        <w:t>Integration Joint Board</w:t>
      </w:r>
      <w:r w:rsidR="00371BB0" w:rsidRPr="00F55201">
        <w:rPr>
          <w:rFonts w:cs="Arial"/>
          <w:sz w:val="24"/>
          <w:szCs w:val="24"/>
        </w:rPr>
        <w:t xml:space="preserve"> comprising four elected members from North Lanarkshire Council</w:t>
      </w:r>
      <w:r w:rsidR="001658D4">
        <w:rPr>
          <w:rFonts w:cs="Arial"/>
          <w:sz w:val="24"/>
          <w:szCs w:val="24"/>
        </w:rPr>
        <w:t xml:space="preserve"> and </w:t>
      </w:r>
      <w:r w:rsidR="00B60097">
        <w:rPr>
          <w:rFonts w:cs="Arial"/>
          <w:sz w:val="24"/>
          <w:szCs w:val="24"/>
        </w:rPr>
        <w:t xml:space="preserve">4 members from </w:t>
      </w:r>
      <w:r w:rsidR="00B869FD">
        <w:rPr>
          <w:rFonts w:cs="Arial"/>
          <w:sz w:val="24"/>
          <w:szCs w:val="24"/>
        </w:rPr>
        <w:t xml:space="preserve">NHS </w:t>
      </w:r>
      <w:r w:rsidR="00B60097">
        <w:rPr>
          <w:rFonts w:cs="Arial"/>
          <w:sz w:val="24"/>
          <w:szCs w:val="24"/>
        </w:rPr>
        <w:t xml:space="preserve">Lanarkshire </w:t>
      </w:r>
      <w:r w:rsidR="008B69E9">
        <w:rPr>
          <w:rFonts w:cs="Arial"/>
          <w:sz w:val="24"/>
          <w:szCs w:val="24"/>
        </w:rPr>
        <w:t xml:space="preserve">Health </w:t>
      </w:r>
      <w:r w:rsidR="00B60097">
        <w:rPr>
          <w:rFonts w:cs="Arial"/>
          <w:sz w:val="24"/>
          <w:szCs w:val="24"/>
        </w:rPr>
        <w:t>Board</w:t>
      </w:r>
      <w:r w:rsidR="00866FF6" w:rsidRPr="00F55201">
        <w:rPr>
          <w:rFonts w:cs="Arial"/>
          <w:sz w:val="24"/>
          <w:szCs w:val="24"/>
        </w:rPr>
        <w:t>.</w:t>
      </w:r>
    </w:p>
    <w:p w14:paraId="2F2584F0" w14:textId="77777777" w:rsidR="00344070" w:rsidRPr="00F55201" w:rsidRDefault="00344070" w:rsidP="00B07A2A">
      <w:pPr>
        <w:pStyle w:val="NoSpacing"/>
        <w:jc w:val="both"/>
        <w:rPr>
          <w:rFonts w:ascii="Arial" w:hAnsi="Arial" w:cs="Arial"/>
          <w:sz w:val="24"/>
          <w:szCs w:val="24"/>
        </w:rPr>
      </w:pPr>
    </w:p>
    <w:p w14:paraId="4D69AA80" w14:textId="77777777" w:rsidR="00344070" w:rsidRPr="00F55201" w:rsidRDefault="00EA00F1" w:rsidP="001A1908">
      <w:pPr>
        <w:pStyle w:val="NoSpacing"/>
        <w:ind w:left="720" w:hanging="720"/>
        <w:jc w:val="both"/>
        <w:rPr>
          <w:rFonts w:ascii="Arial" w:hAnsi="Arial" w:cs="Arial"/>
          <w:sz w:val="24"/>
          <w:szCs w:val="24"/>
        </w:rPr>
      </w:pPr>
      <w:r>
        <w:rPr>
          <w:rFonts w:ascii="Arial" w:hAnsi="Arial" w:cs="Arial"/>
          <w:sz w:val="24"/>
          <w:szCs w:val="24"/>
        </w:rPr>
        <w:t>3.5</w:t>
      </w:r>
      <w:r w:rsidR="000F5C61" w:rsidRPr="00F55201">
        <w:rPr>
          <w:rFonts w:ascii="Arial" w:hAnsi="Arial" w:cs="Arial"/>
          <w:sz w:val="24"/>
          <w:szCs w:val="24"/>
        </w:rPr>
        <w:t xml:space="preserve"> </w:t>
      </w:r>
      <w:r w:rsidR="001A1908" w:rsidRPr="00F55201">
        <w:rPr>
          <w:rFonts w:ascii="Arial" w:hAnsi="Arial" w:cs="Arial"/>
          <w:sz w:val="24"/>
          <w:szCs w:val="24"/>
        </w:rPr>
        <w:tab/>
      </w:r>
      <w:r w:rsidR="00344070" w:rsidRPr="00F55201">
        <w:rPr>
          <w:rFonts w:ascii="Arial" w:hAnsi="Arial" w:cs="Arial"/>
          <w:sz w:val="24"/>
          <w:szCs w:val="24"/>
        </w:rPr>
        <w:t xml:space="preserve">The non-voting membership </w:t>
      </w:r>
      <w:r w:rsidR="00043E38">
        <w:rPr>
          <w:rFonts w:ascii="Arial" w:hAnsi="Arial" w:cs="Arial"/>
          <w:sz w:val="24"/>
          <w:szCs w:val="24"/>
        </w:rPr>
        <w:t xml:space="preserve">prescribed in the </w:t>
      </w:r>
      <w:r w:rsidR="00B4097B">
        <w:rPr>
          <w:rFonts w:ascii="Arial" w:hAnsi="Arial" w:cs="Arial"/>
          <w:sz w:val="24"/>
          <w:szCs w:val="24"/>
        </w:rPr>
        <w:t>Integration Board</w:t>
      </w:r>
      <w:r w:rsidR="00B60097">
        <w:rPr>
          <w:rFonts w:ascii="Arial" w:hAnsi="Arial" w:cs="Arial"/>
          <w:sz w:val="24"/>
          <w:szCs w:val="24"/>
        </w:rPr>
        <w:t xml:space="preserve"> Order </w:t>
      </w:r>
      <w:r w:rsidR="001C2013">
        <w:rPr>
          <w:rFonts w:ascii="Arial" w:hAnsi="Arial" w:cs="Arial"/>
          <w:sz w:val="24"/>
          <w:szCs w:val="24"/>
        </w:rPr>
        <w:t>is</w:t>
      </w:r>
      <w:r w:rsidR="00B60097">
        <w:rPr>
          <w:rFonts w:ascii="Arial" w:hAnsi="Arial" w:cs="Arial"/>
          <w:sz w:val="24"/>
          <w:szCs w:val="24"/>
        </w:rPr>
        <w:t xml:space="preserve"> </w:t>
      </w:r>
      <w:r w:rsidR="00344070" w:rsidRPr="00F55201">
        <w:rPr>
          <w:rFonts w:ascii="Arial" w:hAnsi="Arial" w:cs="Arial"/>
          <w:sz w:val="24"/>
          <w:szCs w:val="24"/>
        </w:rPr>
        <w:t>as follows;</w:t>
      </w:r>
    </w:p>
    <w:p w14:paraId="69BEDCFE" w14:textId="77777777" w:rsidR="00344070" w:rsidRPr="00F55201" w:rsidRDefault="00344070" w:rsidP="00B07A2A">
      <w:pPr>
        <w:pStyle w:val="NoSpacing"/>
        <w:ind w:left="720"/>
        <w:jc w:val="both"/>
        <w:rPr>
          <w:rFonts w:ascii="Arial" w:hAnsi="Arial" w:cs="Arial"/>
          <w:sz w:val="24"/>
          <w:szCs w:val="24"/>
        </w:rPr>
      </w:pPr>
    </w:p>
    <w:p w14:paraId="5A30FD13" w14:textId="20992A2E" w:rsidR="00344070" w:rsidRPr="00F55201" w:rsidRDefault="00344070" w:rsidP="00A47091">
      <w:pPr>
        <w:pStyle w:val="NoSpacing"/>
        <w:numPr>
          <w:ilvl w:val="0"/>
          <w:numId w:val="9"/>
        </w:numPr>
        <w:jc w:val="both"/>
        <w:rPr>
          <w:rFonts w:ascii="Arial" w:hAnsi="Arial" w:cs="Arial"/>
          <w:sz w:val="24"/>
          <w:szCs w:val="24"/>
        </w:rPr>
      </w:pPr>
      <w:r w:rsidRPr="00F55201">
        <w:rPr>
          <w:rFonts w:ascii="Arial" w:hAnsi="Arial" w:cs="Arial"/>
          <w:sz w:val="24"/>
          <w:szCs w:val="24"/>
        </w:rPr>
        <w:t xml:space="preserve">The Chief Officer of the </w:t>
      </w:r>
      <w:r w:rsidR="00F625ED">
        <w:rPr>
          <w:rFonts w:ascii="Arial" w:hAnsi="Arial" w:cs="Arial"/>
          <w:sz w:val="24"/>
          <w:szCs w:val="24"/>
        </w:rPr>
        <w:t>Integration Joint Board</w:t>
      </w:r>
      <w:r w:rsidRPr="00F55201">
        <w:rPr>
          <w:rFonts w:ascii="Arial" w:hAnsi="Arial" w:cs="Arial"/>
          <w:sz w:val="24"/>
          <w:szCs w:val="24"/>
        </w:rPr>
        <w:t>;</w:t>
      </w:r>
    </w:p>
    <w:p w14:paraId="2469A4F6" w14:textId="77777777" w:rsidR="00C01158" w:rsidRPr="00F55201" w:rsidRDefault="00C01158" w:rsidP="00C01158">
      <w:pPr>
        <w:pStyle w:val="ListParagraph"/>
        <w:rPr>
          <w:rFonts w:cs="Arial"/>
          <w:szCs w:val="24"/>
        </w:rPr>
      </w:pPr>
    </w:p>
    <w:p w14:paraId="03EA29CB" w14:textId="77777777" w:rsidR="00C01158" w:rsidRPr="00F55201" w:rsidRDefault="00C01158" w:rsidP="00A47091">
      <w:pPr>
        <w:pStyle w:val="NoSpacing"/>
        <w:numPr>
          <w:ilvl w:val="0"/>
          <w:numId w:val="9"/>
        </w:numPr>
        <w:jc w:val="both"/>
        <w:rPr>
          <w:rFonts w:ascii="Arial" w:hAnsi="Arial" w:cs="Arial"/>
          <w:sz w:val="24"/>
          <w:szCs w:val="24"/>
        </w:rPr>
      </w:pPr>
      <w:r w:rsidRPr="00F55201">
        <w:rPr>
          <w:rFonts w:ascii="Arial" w:hAnsi="Arial" w:cs="Arial"/>
          <w:sz w:val="24"/>
          <w:szCs w:val="24"/>
        </w:rPr>
        <w:t>The Chief Social Work Officer of the Council appointed by it in terms of Section 3 of the Social Work (Scotland) Act 1968;</w:t>
      </w:r>
    </w:p>
    <w:p w14:paraId="4951FB9B" w14:textId="77777777" w:rsidR="00344070" w:rsidRPr="00F55201" w:rsidRDefault="00344070" w:rsidP="00B07A2A">
      <w:pPr>
        <w:pStyle w:val="NoSpacing"/>
        <w:jc w:val="both"/>
        <w:rPr>
          <w:rFonts w:ascii="Arial" w:hAnsi="Arial" w:cs="Arial"/>
          <w:sz w:val="24"/>
          <w:szCs w:val="24"/>
        </w:rPr>
      </w:pPr>
    </w:p>
    <w:p w14:paraId="692E3F40" w14:textId="2EF3EC05" w:rsidR="00344070" w:rsidRPr="00F55201" w:rsidRDefault="00344070" w:rsidP="00A47091">
      <w:pPr>
        <w:pStyle w:val="NoSpacing"/>
        <w:numPr>
          <w:ilvl w:val="0"/>
          <w:numId w:val="9"/>
        </w:numPr>
        <w:jc w:val="both"/>
        <w:rPr>
          <w:rFonts w:ascii="Arial" w:hAnsi="Arial" w:cs="Arial"/>
          <w:sz w:val="24"/>
          <w:szCs w:val="24"/>
        </w:rPr>
      </w:pPr>
      <w:r w:rsidRPr="00F55201">
        <w:rPr>
          <w:rFonts w:ascii="Arial" w:hAnsi="Arial" w:cs="Arial"/>
          <w:sz w:val="24"/>
          <w:szCs w:val="24"/>
        </w:rPr>
        <w:t xml:space="preserve">The proper officer of the </w:t>
      </w:r>
      <w:r w:rsidR="00F625ED">
        <w:rPr>
          <w:rFonts w:ascii="Arial" w:hAnsi="Arial" w:cs="Arial"/>
          <w:sz w:val="24"/>
          <w:szCs w:val="24"/>
        </w:rPr>
        <w:t>Integration Joint Board</w:t>
      </w:r>
      <w:r w:rsidRPr="00F55201">
        <w:rPr>
          <w:rFonts w:ascii="Arial" w:hAnsi="Arial" w:cs="Arial"/>
          <w:sz w:val="24"/>
          <w:szCs w:val="24"/>
        </w:rPr>
        <w:t xml:space="preserve"> appointed under section 95 of the Local Government (Scotland) Act 1973(a) i.e. the Chief Finance Officer;</w:t>
      </w:r>
    </w:p>
    <w:p w14:paraId="2E3D6134" w14:textId="77777777" w:rsidR="00344070" w:rsidRPr="00F55201" w:rsidRDefault="00344070" w:rsidP="00B07A2A">
      <w:pPr>
        <w:pStyle w:val="NoSpacing"/>
        <w:jc w:val="both"/>
        <w:rPr>
          <w:rFonts w:ascii="Arial" w:hAnsi="Arial" w:cs="Arial"/>
          <w:sz w:val="24"/>
          <w:szCs w:val="24"/>
        </w:rPr>
      </w:pPr>
    </w:p>
    <w:p w14:paraId="03C6D166" w14:textId="77777777" w:rsidR="007A0123" w:rsidRPr="00F55201" w:rsidRDefault="00344070" w:rsidP="00A47091">
      <w:pPr>
        <w:pStyle w:val="NoSpacing"/>
        <w:numPr>
          <w:ilvl w:val="0"/>
          <w:numId w:val="9"/>
        </w:numPr>
        <w:jc w:val="both"/>
        <w:rPr>
          <w:rFonts w:ascii="Arial" w:hAnsi="Arial" w:cs="Arial"/>
          <w:sz w:val="24"/>
          <w:szCs w:val="24"/>
        </w:rPr>
      </w:pPr>
      <w:r w:rsidRPr="00F55201">
        <w:rPr>
          <w:rFonts w:ascii="Arial" w:hAnsi="Arial" w:cs="Arial"/>
          <w:sz w:val="24"/>
          <w:szCs w:val="24"/>
        </w:rPr>
        <w:t xml:space="preserve">A registered </w:t>
      </w:r>
      <w:r w:rsidR="003F3630" w:rsidRPr="00F55201">
        <w:rPr>
          <w:rFonts w:ascii="Arial" w:hAnsi="Arial" w:cs="Arial"/>
          <w:sz w:val="24"/>
          <w:szCs w:val="24"/>
        </w:rPr>
        <w:t xml:space="preserve">Primary Care </w:t>
      </w:r>
      <w:r w:rsidR="00A777B4">
        <w:rPr>
          <w:rFonts w:ascii="Arial" w:hAnsi="Arial" w:cs="Arial"/>
          <w:sz w:val="24"/>
          <w:szCs w:val="24"/>
        </w:rPr>
        <w:t>medical practitioner;</w:t>
      </w:r>
    </w:p>
    <w:p w14:paraId="7D5BF0CC" w14:textId="77777777" w:rsidR="003F3630" w:rsidRPr="00F55201" w:rsidRDefault="003F3630" w:rsidP="003F3630">
      <w:pPr>
        <w:pStyle w:val="NoSpacing"/>
        <w:jc w:val="both"/>
        <w:rPr>
          <w:rFonts w:ascii="Arial" w:hAnsi="Arial" w:cs="Arial"/>
          <w:sz w:val="24"/>
          <w:szCs w:val="24"/>
        </w:rPr>
      </w:pPr>
    </w:p>
    <w:p w14:paraId="4B31AB88" w14:textId="77777777" w:rsidR="00344070" w:rsidRPr="00F55201" w:rsidRDefault="00043E38" w:rsidP="00A47091">
      <w:pPr>
        <w:pStyle w:val="NoSpacing"/>
        <w:numPr>
          <w:ilvl w:val="0"/>
          <w:numId w:val="9"/>
        </w:numPr>
        <w:jc w:val="both"/>
        <w:rPr>
          <w:rFonts w:ascii="Arial" w:hAnsi="Arial" w:cs="Arial"/>
          <w:sz w:val="24"/>
          <w:szCs w:val="24"/>
        </w:rPr>
      </w:pPr>
      <w:r>
        <w:rPr>
          <w:rFonts w:ascii="Arial" w:hAnsi="Arial" w:cs="Arial"/>
          <w:sz w:val="24"/>
          <w:szCs w:val="24"/>
        </w:rPr>
        <w:t>A registered Nurse who is employed by the Health Board</w:t>
      </w:r>
      <w:r w:rsidR="00A777B4">
        <w:rPr>
          <w:rFonts w:ascii="Arial" w:hAnsi="Arial" w:cs="Arial"/>
          <w:sz w:val="24"/>
          <w:szCs w:val="24"/>
        </w:rPr>
        <w:t>;</w:t>
      </w:r>
    </w:p>
    <w:p w14:paraId="4B8E7020" w14:textId="77777777" w:rsidR="00A13533" w:rsidRPr="00F55201" w:rsidRDefault="00A13533" w:rsidP="00A13533">
      <w:pPr>
        <w:pStyle w:val="NoSpacing"/>
        <w:jc w:val="both"/>
        <w:rPr>
          <w:rFonts w:ascii="Arial" w:hAnsi="Arial" w:cs="Arial"/>
          <w:sz w:val="24"/>
          <w:szCs w:val="24"/>
        </w:rPr>
      </w:pPr>
    </w:p>
    <w:p w14:paraId="32704ECC" w14:textId="77777777" w:rsidR="00EC269B" w:rsidRDefault="00043E38" w:rsidP="00A47091">
      <w:pPr>
        <w:pStyle w:val="NoSpacing"/>
        <w:numPr>
          <w:ilvl w:val="0"/>
          <w:numId w:val="9"/>
        </w:numPr>
        <w:jc w:val="both"/>
        <w:rPr>
          <w:rFonts w:ascii="Arial" w:hAnsi="Arial" w:cs="Arial"/>
          <w:sz w:val="24"/>
          <w:szCs w:val="24"/>
        </w:rPr>
      </w:pPr>
      <w:r>
        <w:rPr>
          <w:rFonts w:ascii="Arial" w:hAnsi="Arial" w:cs="Arial"/>
          <w:sz w:val="24"/>
          <w:szCs w:val="24"/>
        </w:rPr>
        <w:lastRenderedPageBreak/>
        <w:t>A registered medical practitioner employed by the Health Board who does not provide primary medical services</w:t>
      </w:r>
      <w:r w:rsidR="00A777B4">
        <w:rPr>
          <w:rFonts w:ascii="Arial" w:hAnsi="Arial" w:cs="Arial"/>
          <w:sz w:val="24"/>
          <w:szCs w:val="24"/>
        </w:rPr>
        <w:t>.</w:t>
      </w:r>
    </w:p>
    <w:p w14:paraId="198BB36A" w14:textId="77777777" w:rsidR="00EC269B" w:rsidRDefault="00EC269B" w:rsidP="00EC269B">
      <w:pPr>
        <w:pStyle w:val="ListParagraph"/>
        <w:rPr>
          <w:rFonts w:cs="Arial"/>
          <w:szCs w:val="24"/>
        </w:rPr>
      </w:pPr>
    </w:p>
    <w:p w14:paraId="1F6EB20A" w14:textId="77777777" w:rsidR="00EC269B" w:rsidRPr="001C1581" w:rsidRDefault="00EA00F1" w:rsidP="00EC269B">
      <w:pPr>
        <w:pStyle w:val="NoSpacing"/>
        <w:jc w:val="both"/>
        <w:rPr>
          <w:rFonts w:ascii="Arial" w:hAnsi="Arial" w:cs="Arial"/>
          <w:sz w:val="24"/>
          <w:szCs w:val="24"/>
        </w:rPr>
      </w:pPr>
      <w:r>
        <w:rPr>
          <w:rFonts w:ascii="Arial" w:hAnsi="Arial" w:cs="Arial"/>
          <w:sz w:val="24"/>
          <w:szCs w:val="24"/>
        </w:rPr>
        <w:t>3.6</w:t>
      </w:r>
      <w:r w:rsidR="00EC269B" w:rsidRPr="001C1581">
        <w:rPr>
          <w:rFonts w:ascii="Arial" w:hAnsi="Arial" w:cs="Arial"/>
          <w:sz w:val="24"/>
          <w:szCs w:val="24"/>
        </w:rPr>
        <w:tab/>
        <w:t xml:space="preserve">The Health Board has responsibility to appoint those members set out in </w:t>
      </w:r>
      <w:r w:rsidR="00DE644E">
        <w:rPr>
          <w:rFonts w:ascii="Arial" w:hAnsi="Arial" w:cs="Arial"/>
          <w:sz w:val="24"/>
          <w:szCs w:val="24"/>
        </w:rPr>
        <w:t>3</w:t>
      </w:r>
      <w:r w:rsidR="00EC269B" w:rsidRPr="001C1581">
        <w:rPr>
          <w:rFonts w:ascii="Arial" w:hAnsi="Arial" w:cs="Arial"/>
          <w:sz w:val="24"/>
          <w:szCs w:val="24"/>
        </w:rPr>
        <w:t>.</w:t>
      </w:r>
      <w:r w:rsidR="00DE644E">
        <w:rPr>
          <w:rFonts w:ascii="Arial" w:hAnsi="Arial" w:cs="Arial"/>
          <w:sz w:val="24"/>
          <w:szCs w:val="24"/>
        </w:rPr>
        <w:t>5</w:t>
      </w:r>
      <w:r w:rsidR="00EC269B" w:rsidRPr="001C1581">
        <w:rPr>
          <w:rFonts w:ascii="Arial" w:hAnsi="Arial" w:cs="Arial"/>
          <w:sz w:val="24"/>
          <w:szCs w:val="24"/>
        </w:rPr>
        <w:t xml:space="preserve"> </w:t>
      </w:r>
      <w:r w:rsidR="00EC269B" w:rsidRPr="001C1581">
        <w:rPr>
          <w:rFonts w:ascii="Arial" w:hAnsi="Arial" w:cs="Arial"/>
          <w:sz w:val="24"/>
          <w:szCs w:val="24"/>
        </w:rPr>
        <w:tab/>
        <w:t xml:space="preserve">d), e) and f) above at what they consider to be an appropriate level of </w:t>
      </w:r>
      <w:r w:rsidR="00EC269B" w:rsidRPr="001C1581">
        <w:rPr>
          <w:rFonts w:ascii="Arial" w:hAnsi="Arial" w:cs="Arial"/>
          <w:sz w:val="24"/>
          <w:szCs w:val="24"/>
        </w:rPr>
        <w:tab/>
        <w:t xml:space="preserve">seniority. </w:t>
      </w:r>
    </w:p>
    <w:p w14:paraId="74B0FCE0" w14:textId="77777777" w:rsidR="00344070" w:rsidRPr="00F55201" w:rsidRDefault="00344070" w:rsidP="00B07A2A">
      <w:pPr>
        <w:pStyle w:val="NoSpacing"/>
        <w:jc w:val="both"/>
        <w:rPr>
          <w:rFonts w:ascii="Arial" w:hAnsi="Arial" w:cs="Arial"/>
          <w:sz w:val="24"/>
          <w:szCs w:val="24"/>
        </w:rPr>
      </w:pPr>
    </w:p>
    <w:p w14:paraId="44E21602" w14:textId="7AA6BE89" w:rsidR="00344070"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t>3.7</w:t>
      </w:r>
      <w:r w:rsidR="000F5C61" w:rsidRPr="00F55201">
        <w:rPr>
          <w:rFonts w:ascii="Arial" w:hAnsi="Arial" w:cs="Arial"/>
          <w:sz w:val="24"/>
          <w:szCs w:val="24"/>
        </w:rPr>
        <w:t xml:space="preserve"> </w:t>
      </w:r>
      <w:r w:rsidR="00206FD2" w:rsidRPr="00F55201">
        <w:rPr>
          <w:rFonts w:ascii="Arial" w:hAnsi="Arial" w:cs="Arial"/>
          <w:sz w:val="24"/>
          <w:szCs w:val="24"/>
        </w:rPr>
        <w:tab/>
      </w:r>
      <w:r w:rsidR="00043E38">
        <w:rPr>
          <w:rFonts w:ascii="Arial" w:hAnsi="Arial" w:cs="Arial"/>
          <w:sz w:val="24"/>
          <w:szCs w:val="24"/>
        </w:rPr>
        <w:t xml:space="preserve">Once the </w:t>
      </w:r>
      <w:r w:rsidR="00F625ED">
        <w:rPr>
          <w:rFonts w:ascii="Arial" w:hAnsi="Arial" w:cs="Arial"/>
          <w:sz w:val="24"/>
          <w:szCs w:val="24"/>
        </w:rPr>
        <w:t>Integration Joint Board</w:t>
      </w:r>
      <w:r w:rsidR="00043E38">
        <w:rPr>
          <w:rFonts w:ascii="Arial" w:hAnsi="Arial" w:cs="Arial"/>
          <w:sz w:val="24"/>
          <w:szCs w:val="24"/>
        </w:rPr>
        <w:t xml:space="preserve"> is established it must appoint, in addition, at least one member in respect of each of the following groups</w:t>
      </w:r>
      <w:r w:rsidR="00344070" w:rsidRPr="00F55201">
        <w:rPr>
          <w:rFonts w:ascii="Arial" w:hAnsi="Arial" w:cs="Arial"/>
          <w:sz w:val="24"/>
          <w:szCs w:val="24"/>
        </w:rPr>
        <w:t>:-</w:t>
      </w:r>
    </w:p>
    <w:p w14:paraId="307335A7" w14:textId="77777777" w:rsidR="00344070" w:rsidRPr="00F55201" w:rsidRDefault="00344070" w:rsidP="00B07A2A">
      <w:pPr>
        <w:pStyle w:val="NoSpacing"/>
        <w:jc w:val="both"/>
        <w:rPr>
          <w:rFonts w:ascii="Arial" w:hAnsi="Arial" w:cs="Arial"/>
          <w:sz w:val="24"/>
          <w:szCs w:val="24"/>
        </w:rPr>
      </w:pPr>
    </w:p>
    <w:p w14:paraId="4EDE02DC" w14:textId="77777777" w:rsidR="00344070" w:rsidRPr="00F55201" w:rsidRDefault="00076A09" w:rsidP="00A47091">
      <w:pPr>
        <w:pStyle w:val="NoSpacing"/>
        <w:numPr>
          <w:ilvl w:val="0"/>
          <w:numId w:val="10"/>
        </w:numPr>
        <w:jc w:val="both"/>
        <w:rPr>
          <w:rFonts w:ascii="Arial" w:hAnsi="Arial" w:cs="Arial"/>
          <w:sz w:val="24"/>
          <w:szCs w:val="24"/>
        </w:rPr>
      </w:pPr>
      <w:r>
        <w:rPr>
          <w:rFonts w:ascii="Arial" w:hAnsi="Arial" w:cs="Arial"/>
          <w:sz w:val="24"/>
          <w:szCs w:val="24"/>
        </w:rPr>
        <w:t>S</w:t>
      </w:r>
      <w:r w:rsidR="00344070" w:rsidRPr="00F55201">
        <w:rPr>
          <w:rFonts w:ascii="Arial" w:hAnsi="Arial" w:cs="Arial"/>
          <w:sz w:val="24"/>
          <w:szCs w:val="24"/>
        </w:rPr>
        <w:t>taff engaged in the provision of services provided under integration functions;</w:t>
      </w:r>
    </w:p>
    <w:p w14:paraId="36209ECB" w14:textId="77777777" w:rsidR="00344070" w:rsidRPr="00F55201" w:rsidRDefault="00344070" w:rsidP="00B07A2A">
      <w:pPr>
        <w:pStyle w:val="NoSpacing"/>
        <w:ind w:left="720"/>
        <w:jc w:val="both"/>
        <w:rPr>
          <w:rFonts w:ascii="Arial" w:hAnsi="Arial" w:cs="Arial"/>
          <w:sz w:val="24"/>
          <w:szCs w:val="24"/>
        </w:rPr>
      </w:pPr>
    </w:p>
    <w:p w14:paraId="1C78A8AA" w14:textId="77777777" w:rsidR="00344070" w:rsidRPr="00F55201" w:rsidRDefault="00344070" w:rsidP="00A47091">
      <w:pPr>
        <w:pStyle w:val="NoSpacing"/>
        <w:numPr>
          <w:ilvl w:val="0"/>
          <w:numId w:val="10"/>
        </w:numPr>
        <w:jc w:val="both"/>
        <w:rPr>
          <w:rFonts w:ascii="Arial" w:hAnsi="Arial" w:cs="Arial"/>
          <w:sz w:val="24"/>
          <w:szCs w:val="24"/>
        </w:rPr>
      </w:pPr>
      <w:r w:rsidRPr="00F55201">
        <w:rPr>
          <w:rFonts w:ascii="Arial" w:hAnsi="Arial" w:cs="Arial"/>
          <w:sz w:val="24"/>
          <w:szCs w:val="24"/>
        </w:rPr>
        <w:t xml:space="preserve">Third Sector bodies carrying out activities related to health or social care in </w:t>
      </w:r>
      <w:r w:rsidR="006002C9" w:rsidRPr="00F55201">
        <w:rPr>
          <w:rFonts w:ascii="Arial" w:hAnsi="Arial" w:cs="Arial"/>
          <w:sz w:val="24"/>
          <w:szCs w:val="24"/>
        </w:rPr>
        <w:t>North Lanarkshire</w:t>
      </w:r>
      <w:r w:rsidR="00A777B4">
        <w:rPr>
          <w:rFonts w:ascii="Arial" w:hAnsi="Arial" w:cs="Arial"/>
          <w:sz w:val="24"/>
          <w:szCs w:val="24"/>
        </w:rPr>
        <w:t>;</w:t>
      </w:r>
    </w:p>
    <w:p w14:paraId="5BEB5035" w14:textId="77777777" w:rsidR="00344070" w:rsidRPr="00F55201" w:rsidRDefault="00344070" w:rsidP="00B07A2A">
      <w:pPr>
        <w:pStyle w:val="NoSpacing"/>
        <w:jc w:val="both"/>
        <w:rPr>
          <w:rFonts w:ascii="Arial" w:hAnsi="Arial" w:cs="Arial"/>
          <w:sz w:val="24"/>
          <w:szCs w:val="24"/>
        </w:rPr>
      </w:pPr>
    </w:p>
    <w:p w14:paraId="6D70E1E9" w14:textId="77777777" w:rsidR="00344070" w:rsidRPr="00F55201" w:rsidRDefault="00344070" w:rsidP="00A47091">
      <w:pPr>
        <w:pStyle w:val="NoSpacing"/>
        <w:numPr>
          <w:ilvl w:val="0"/>
          <w:numId w:val="10"/>
        </w:numPr>
        <w:jc w:val="both"/>
        <w:rPr>
          <w:rFonts w:ascii="Arial" w:hAnsi="Arial" w:cs="Arial"/>
          <w:sz w:val="24"/>
          <w:szCs w:val="24"/>
        </w:rPr>
      </w:pPr>
      <w:r w:rsidRPr="00F55201">
        <w:rPr>
          <w:rFonts w:ascii="Arial" w:hAnsi="Arial" w:cs="Arial"/>
          <w:sz w:val="24"/>
          <w:szCs w:val="24"/>
        </w:rPr>
        <w:t xml:space="preserve">Service users residing in </w:t>
      </w:r>
      <w:r w:rsidR="006002C9" w:rsidRPr="00F55201">
        <w:rPr>
          <w:rFonts w:ascii="Arial" w:hAnsi="Arial" w:cs="Arial"/>
          <w:sz w:val="24"/>
          <w:szCs w:val="24"/>
        </w:rPr>
        <w:t>North Lanarkshire</w:t>
      </w:r>
      <w:r w:rsidRPr="00F55201">
        <w:rPr>
          <w:rFonts w:ascii="Arial" w:hAnsi="Arial" w:cs="Arial"/>
          <w:sz w:val="24"/>
          <w:szCs w:val="24"/>
        </w:rPr>
        <w:t xml:space="preserve">; </w:t>
      </w:r>
    </w:p>
    <w:p w14:paraId="1E978DA0" w14:textId="77777777" w:rsidR="00344070" w:rsidRPr="00F55201" w:rsidRDefault="00344070" w:rsidP="00B07A2A">
      <w:pPr>
        <w:pStyle w:val="NoSpacing"/>
        <w:jc w:val="both"/>
        <w:rPr>
          <w:rFonts w:ascii="Arial" w:hAnsi="Arial" w:cs="Arial"/>
          <w:sz w:val="24"/>
          <w:szCs w:val="24"/>
        </w:rPr>
      </w:pPr>
    </w:p>
    <w:p w14:paraId="3720EED8" w14:textId="77777777" w:rsidR="00344070" w:rsidRPr="00F55201" w:rsidRDefault="00344070" w:rsidP="00A47091">
      <w:pPr>
        <w:pStyle w:val="NoSpacing"/>
        <w:numPr>
          <w:ilvl w:val="0"/>
          <w:numId w:val="10"/>
        </w:numPr>
        <w:jc w:val="both"/>
        <w:rPr>
          <w:rFonts w:ascii="Arial" w:hAnsi="Arial" w:cs="Arial"/>
          <w:sz w:val="24"/>
          <w:szCs w:val="24"/>
        </w:rPr>
      </w:pPr>
      <w:r w:rsidRPr="00F55201">
        <w:rPr>
          <w:rFonts w:ascii="Arial" w:hAnsi="Arial" w:cs="Arial"/>
          <w:sz w:val="24"/>
          <w:szCs w:val="24"/>
        </w:rPr>
        <w:t xml:space="preserve">Persons providing unpaid care in </w:t>
      </w:r>
      <w:r w:rsidR="006002C9" w:rsidRPr="00F55201">
        <w:rPr>
          <w:rFonts w:ascii="Arial" w:hAnsi="Arial" w:cs="Arial"/>
          <w:sz w:val="24"/>
          <w:szCs w:val="24"/>
        </w:rPr>
        <w:t>North Lanarkshire</w:t>
      </w:r>
      <w:r w:rsidRPr="00F55201">
        <w:rPr>
          <w:rFonts w:ascii="Arial" w:hAnsi="Arial" w:cs="Arial"/>
          <w:sz w:val="24"/>
          <w:szCs w:val="24"/>
        </w:rPr>
        <w:t>.</w:t>
      </w:r>
    </w:p>
    <w:p w14:paraId="0577A565" w14:textId="77777777" w:rsidR="00344070" w:rsidRPr="00F55201" w:rsidRDefault="00344070" w:rsidP="00B07A2A">
      <w:pPr>
        <w:pStyle w:val="ListParagraph"/>
        <w:rPr>
          <w:rFonts w:cs="Arial"/>
          <w:szCs w:val="24"/>
        </w:rPr>
      </w:pPr>
    </w:p>
    <w:p w14:paraId="5A10CDC2" w14:textId="69E88ECB" w:rsidR="00344070"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t>3</w:t>
      </w:r>
      <w:r w:rsidR="00733D7E">
        <w:rPr>
          <w:rFonts w:ascii="Arial" w:hAnsi="Arial" w:cs="Arial"/>
          <w:sz w:val="24"/>
          <w:szCs w:val="24"/>
        </w:rPr>
        <w:t>.8</w:t>
      </w:r>
      <w:r w:rsidR="000F5C61" w:rsidRPr="00F55201">
        <w:rPr>
          <w:rFonts w:ascii="Arial" w:hAnsi="Arial" w:cs="Arial"/>
          <w:sz w:val="24"/>
          <w:szCs w:val="24"/>
        </w:rPr>
        <w:t xml:space="preserve"> </w:t>
      </w:r>
      <w:r w:rsidR="00206FD2" w:rsidRPr="00F55201">
        <w:rPr>
          <w:rFonts w:ascii="Arial" w:hAnsi="Arial" w:cs="Arial"/>
          <w:sz w:val="24"/>
          <w:szCs w:val="24"/>
        </w:rPr>
        <w:tab/>
      </w:r>
      <w:r w:rsidR="00344070" w:rsidRPr="00F55201">
        <w:rPr>
          <w:rFonts w:ascii="Arial" w:hAnsi="Arial" w:cs="Arial"/>
          <w:sz w:val="24"/>
          <w:szCs w:val="24"/>
        </w:rPr>
        <w:t xml:space="preserve">The </w:t>
      </w:r>
      <w:r w:rsidR="00F625ED">
        <w:rPr>
          <w:rFonts w:ascii="Arial" w:hAnsi="Arial" w:cs="Arial"/>
          <w:sz w:val="24"/>
          <w:szCs w:val="24"/>
        </w:rPr>
        <w:t>Integration Joint Board</w:t>
      </w:r>
      <w:r w:rsidR="00344070" w:rsidRPr="00F55201">
        <w:rPr>
          <w:rFonts w:ascii="Arial" w:hAnsi="Arial" w:cs="Arial"/>
          <w:sz w:val="24"/>
          <w:szCs w:val="24"/>
        </w:rPr>
        <w:t xml:space="preserve"> may appoint such additional members as it sees fit. </w:t>
      </w:r>
    </w:p>
    <w:p w14:paraId="51B282E9" w14:textId="77777777" w:rsidR="00344070" w:rsidRPr="00F55201" w:rsidRDefault="00344070" w:rsidP="00B07A2A">
      <w:pPr>
        <w:pStyle w:val="NoSpacing"/>
        <w:jc w:val="both"/>
        <w:rPr>
          <w:rFonts w:ascii="Arial" w:hAnsi="Arial" w:cs="Arial"/>
          <w:sz w:val="24"/>
          <w:szCs w:val="24"/>
        </w:rPr>
      </w:pPr>
    </w:p>
    <w:p w14:paraId="48551304" w14:textId="19BAF9DC" w:rsidR="0062078F" w:rsidRDefault="00EA00F1" w:rsidP="005D0684">
      <w:pPr>
        <w:pStyle w:val="NoSpacing"/>
        <w:ind w:left="720" w:hanging="720"/>
        <w:jc w:val="both"/>
        <w:rPr>
          <w:rFonts w:ascii="Arial" w:hAnsi="Arial" w:cs="Arial"/>
          <w:sz w:val="24"/>
          <w:szCs w:val="24"/>
        </w:rPr>
      </w:pPr>
      <w:r>
        <w:rPr>
          <w:rFonts w:ascii="Arial" w:hAnsi="Arial" w:cs="Arial"/>
          <w:sz w:val="24"/>
          <w:szCs w:val="24"/>
        </w:rPr>
        <w:t>3</w:t>
      </w:r>
      <w:r w:rsidR="000F5C61" w:rsidRPr="00F55201">
        <w:rPr>
          <w:rFonts w:ascii="Arial" w:hAnsi="Arial" w:cs="Arial"/>
          <w:sz w:val="24"/>
          <w:szCs w:val="24"/>
        </w:rPr>
        <w:t>.</w:t>
      </w:r>
      <w:r w:rsidR="00EC269B">
        <w:rPr>
          <w:rFonts w:ascii="Arial" w:hAnsi="Arial" w:cs="Arial"/>
          <w:sz w:val="24"/>
          <w:szCs w:val="24"/>
        </w:rPr>
        <w:t>9</w:t>
      </w:r>
      <w:r w:rsidR="000F5C61" w:rsidRPr="00F55201">
        <w:rPr>
          <w:rFonts w:ascii="Arial" w:hAnsi="Arial" w:cs="Arial"/>
          <w:sz w:val="24"/>
          <w:szCs w:val="24"/>
        </w:rPr>
        <w:t xml:space="preserve"> </w:t>
      </w:r>
      <w:r w:rsidR="00206FD2" w:rsidRPr="00F55201">
        <w:rPr>
          <w:rFonts w:ascii="Arial" w:hAnsi="Arial" w:cs="Arial"/>
          <w:sz w:val="24"/>
          <w:szCs w:val="24"/>
        </w:rPr>
        <w:tab/>
      </w:r>
      <w:r w:rsidR="00371BB0" w:rsidRPr="00F55201">
        <w:rPr>
          <w:rFonts w:ascii="Arial" w:hAnsi="Arial" w:cs="Arial"/>
          <w:sz w:val="24"/>
          <w:szCs w:val="24"/>
        </w:rPr>
        <w:t>T</w:t>
      </w:r>
      <w:r w:rsidR="002B40AE" w:rsidRPr="00F55201">
        <w:rPr>
          <w:rFonts w:ascii="Arial" w:hAnsi="Arial" w:cs="Arial"/>
          <w:sz w:val="24"/>
          <w:szCs w:val="24"/>
        </w:rPr>
        <w:t xml:space="preserve">he Parties </w:t>
      </w:r>
      <w:r w:rsidR="00371BB0" w:rsidRPr="00F55201">
        <w:rPr>
          <w:rFonts w:ascii="Arial" w:hAnsi="Arial" w:cs="Arial"/>
          <w:sz w:val="24"/>
          <w:szCs w:val="24"/>
        </w:rPr>
        <w:t>have agreed tha</w:t>
      </w:r>
      <w:r w:rsidR="00FA68C6">
        <w:rPr>
          <w:rFonts w:ascii="Arial" w:hAnsi="Arial" w:cs="Arial"/>
          <w:sz w:val="24"/>
          <w:szCs w:val="24"/>
        </w:rPr>
        <w:t xml:space="preserve">t the first chair of the </w:t>
      </w:r>
      <w:r w:rsidR="00F625ED">
        <w:rPr>
          <w:rFonts w:ascii="Arial" w:hAnsi="Arial" w:cs="Arial"/>
          <w:sz w:val="24"/>
          <w:szCs w:val="24"/>
        </w:rPr>
        <w:t>Integration Joint Board</w:t>
      </w:r>
      <w:r w:rsidR="00FA68C6">
        <w:rPr>
          <w:rFonts w:ascii="Arial" w:hAnsi="Arial" w:cs="Arial"/>
          <w:sz w:val="24"/>
          <w:szCs w:val="24"/>
        </w:rPr>
        <w:t xml:space="preserve"> will be drawn from the members nominated by </w:t>
      </w:r>
      <w:r w:rsidR="00371BB0" w:rsidRPr="00F55201">
        <w:rPr>
          <w:rFonts w:ascii="Arial" w:hAnsi="Arial" w:cs="Arial"/>
          <w:sz w:val="24"/>
          <w:szCs w:val="24"/>
        </w:rPr>
        <w:t xml:space="preserve">North Lanarkshire Council </w:t>
      </w:r>
      <w:r w:rsidR="002B40AE" w:rsidRPr="00F55201">
        <w:rPr>
          <w:rFonts w:ascii="Arial" w:hAnsi="Arial" w:cs="Arial"/>
          <w:sz w:val="24"/>
          <w:szCs w:val="24"/>
        </w:rPr>
        <w:t xml:space="preserve">and </w:t>
      </w:r>
      <w:r w:rsidR="00FA68C6">
        <w:rPr>
          <w:rFonts w:ascii="Arial" w:hAnsi="Arial" w:cs="Arial"/>
          <w:sz w:val="24"/>
          <w:szCs w:val="24"/>
        </w:rPr>
        <w:t xml:space="preserve">the Vice Chair will be drawn from the members nominated by </w:t>
      </w:r>
      <w:r w:rsidR="003E28CE">
        <w:rPr>
          <w:rFonts w:ascii="Arial" w:hAnsi="Arial" w:cs="Arial"/>
          <w:sz w:val="24"/>
          <w:szCs w:val="24"/>
        </w:rPr>
        <w:t>the Health Board</w:t>
      </w:r>
      <w:r w:rsidR="00371BB0" w:rsidRPr="00F55201">
        <w:rPr>
          <w:rFonts w:ascii="Arial" w:hAnsi="Arial" w:cs="Arial"/>
          <w:sz w:val="24"/>
          <w:szCs w:val="24"/>
        </w:rPr>
        <w:t>.</w:t>
      </w:r>
      <w:r w:rsidR="00013C1A" w:rsidRPr="00F55201">
        <w:rPr>
          <w:rFonts w:ascii="Arial" w:hAnsi="Arial" w:cs="Arial"/>
          <w:sz w:val="24"/>
          <w:szCs w:val="24"/>
        </w:rPr>
        <w:t xml:space="preserve"> </w:t>
      </w:r>
      <w:r w:rsidR="00371BB0" w:rsidRPr="00F55201">
        <w:rPr>
          <w:rFonts w:ascii="Arial" w:hAnsi="Arial" w:cs="Arial"/>
          <w:sz w:val="24"/>
          <w:szCs w:val="24"/>
        </w:rPr>
        <w:t>T</w:t>
      </w:r>
      <w:r w:rsidR="00FA68C6">
        <w:rPr>
          <w:rFonts w:ascii="Arial" w:hAnsi="Arial" w:cs="Arial"/>
          <w:sz w:val="24"/>
          <w:szCs w:val="24"/>
        </w:rPr>
        <w:t>he term of office for th</w:t>
      </w:r>
      <w:r w:rsidR="00F70865">
        <w:rPr>
          <w:rFonts w:ascii="Arial" w:hAnsi="Arial" w:cs="Arial"/>
          <w:sz w:val="24"/>
          <w:szCs w:val="24"/>
        </w:rPr>
        <w:t>e Chair and Vice Chair will be 3</w:t>
      </w:r>
      <w:r w:rsidR="00FA68C6">
        <w:rPr>
          <w:rFonts w:ascii="Arial" w:hAnsi="Arial" w:cs="Arial"/>
          <w:sz w:val="24"/>
          <w:szCs w:val="24"/>
        </w:rPr>
        <w:t xml:space="preserve"> years.</w:t>
      </w:r>
      <w:r w:rsidR="00FA68C6" w:rsidRPr="001C1581">
        <w:rPr>
          <w:rFonts w:ascii="Arial" w:hAnsi="Arial" w:cs="Arial"/>
          <w:sz w:val="24"/>
          <w:szCs w:val="24"/>
        </w:rPr>
        <w:t xml:space="preserve"> </w:t>
      </w:r>
      <w:r w:rsidR="001C1581" w:rsidRPr="001C1581">
        <w:rPr>
          <w:rFonts w:ascii="Arial" w:hAnsi="Arial" w:cs="Arial"/>
          <w:sz w:val="24"/>
          <w:szCs w:val="24"/>
        </w:rPr>
        <w:t>The role of Chair and Vice C</w:t>
      </w:r>
      <w:r w:rsidR="005D0684" w:rsidRPr="001C1581">
        <w:rPr>
          <w:rFonts w:ascii="Arial" w:hAnsi="Arial" w:cs="Arial"/>
          <w:sz w:val="24"/>
          <w:szCs w:val="24"/>
        </w:rPr>
        <w:t xml:space="preserve">hair will alternate between the </w:t>
      </w:r>
      <w:r w:rsidR="00C94D89" w:rsidRPr="001C1581">
        <w:rPr>
          <w:rFonts w:ascii="Arial" w:hAnsi="Arial" w:cs="Arial"/>
          <w:sz w:val="24"/>
          <w:szCs w:val="24"/>
        </w:rPr>
        <w:t>constituent authorities</w:t>
      </w:r>
      <w:r w:rsidR="005D0684" w:rsidRPr="001C1581">
        <w:rPr>
          <w:rFonts w:ascii="Arial" w:hAnsi="Arial" w:cs="Arial"/>
          <w:sz w:val="24"/>
          <w:szCs w:val="24"/>
        </w:rPr>
        <w:t xml:space="preserve"> on this 3 year cycle.  </w:t>
      </w:r>
    </w:p>
    <w:p w14:paraId="02C7494A" w14:textId="77777777" w:rsidR="005D0684" w:rsidRPr="00F55201" w:rsidRDefault="005D0684" w:rsidP="005D0684">
      <w:pPr>
        <w:pStyle w:val="NoSpacing"/>
        <w:ind w:left="720" w:hanging="720"/>
        <w:jc w:val="both"/>
        <w:rPr>
          <w:rFonts w:ascii="Arial" w:hAnsi="Arial" w:cs="Arial"/>
          <w:sz w:val="24"/>
          <w:szCs w:val="24"/>
        </w:rPr>
      </w:pPr>
    </w:p>
    <w:p w14:paraId="32533E47" w14:textId="0B714773" w:rsidR="0062078F" w:rsidRDefault="00EA00F1" w:rsidP="00206FD2">
      <w:pPr>
        <w:pStyle w:val="NoSpacing"/>
        <w:ind w:left="720" w:hanging="720"/>
        <w:jc w:val="both"/>
        <w:rPr>
          <w:rFonts w:ascii="Arial" w:hAnsi="Arial" w:cs="Arial"/>
          <w:sz w:val="24"/>
          <w:szCs w:val="24"/>
        </w:rPr>
      </w:pPr>
      <w:r>
        <w:rPr>
          <w:rFonts w:ascii="Arial" w:hAnsi="Arial" w:cs="Arial"/>
          <w:sz w:val="24"/>
          <w:szCs w:val="24"/>
        </w:rPr>
        <w:t>3</w:t>
      </w:r>
      <w:r w:rsidR="00EC269B">
        <w:rPr>
          <w:rFonts w:ascii="Arial" w:hAnsi="Arial" w:cs="Arial"/>
          <w:sz w:val="24"/>
          <w:szCs w:val="24"/>
        </w:rPr>
        <w:t>.10</w:t>
      </w:r>
      <w:r w:rsidR="000F5C61" w:rsidRPr="00F55201">
        <w:rPr>
          <w:rFonts w:ascii="Arial" w:hAnsi="Arial" w:cs="Arial"/>
          <w:sz w:val="24"/>
          <w:szCs w:val="24"/>
        </w:rPr>
        <w:t xml:space="preserve"> </w:t>
      </w:r>
      <w:r w:rsidR="00206FD2" w:rsidRPr="00F55201">
        <w:rPr>
          <w:rFonts w:ascii="Arial" w:hAnsi="Arial" w:cs="Arial"/>
          <w:sz w:val="24"/>
          <w:szCs w:val="24"/>
        </w:rPr>
        <w:tab/>
      </w:r>
      <w:r w:rsidR="008B69E9">
        <w:rPr>
          <w:rFonts w:ascii="Arial" w:hAnsi="Arial" w:cs="Arial"/>
          <w:sz w:val="24"/>
          <w:szCs w:val="24"/>
        </w:rPr>
        <w:t xml:space="preserve">Subject to </w:t>
      </w:r>
      <w:r w:rsidR="002F4C7D">
        <w:rPr>
          <w:rFonts w:ascii="Arial" w:hAnsi="Arial" w:cs="Arial"/>
          <w:sz w:val="24"/>
          <w:szCs w:val="24"/>
        </w:rPr>
        <w:t>3</w:t>
      </w:r>
      <w:r w:rsidR="008B69E9">
        <w:rPr>
          <w:rFonts w:ascii="Arial" w:hAnsi="Arial" w:cs="Arial"/>
          <w:sz w:val="24"/>
          <w:szCs w:val="24"/>
        </w:rPr>
        <w:t>.1</w:t>
      </w:r>
      <w:r w:rsidR="002F4C7D">
        <w:rPr>
          <w:rFonts w:ascii="Arial" w:hAnsi="Arial" w:cs="Arial"/>
          <w:sz w:val="24"/>
          <w:szCs w:val="24"/>
        </w:rPr>
        <w:t>0</w:t>
      </w:r>
      <w:r w:rsidR="008B69E9">
        <w:rPr>
          <w:rFonts w:ascii="Arial" w:hAnsi="Arial" w:cs="Arial"/>
          <w:sz w:val="24"/>
          <w:szCs w:val="24"/>
        </w:rPr>
        <w:t>, t</w:t>
      </w:r>
      <w:r w:rsidR="0062078F" w:rsidRPr="00F55201">
        <w:rPr>
          <w:rFonts w:ascii="Arial" w:hAnsi="Arial" w:cs="Arial"/>
          <w:sz w:val="24"/>
          <w:szCs w:val="24"/>
        </w:rPr>
        <w:t xml:space="preserve">he term of office of a member of the </w:t>
      </w:r>
      <w:r w:rsidR="00F625ED">
        <w:rPr>
          <w:rFonts w:ascii="Arial" w:hAnsi="Arial" w:cs="Arial"/>
          <w:sz w:val="24"/>
          <w:szCs w:val="24"/>
        </w:rPr>
        <w:t>Integration Joint Board</w:t>
      </w:r>
      <w:r w:rsidR="0062078F" w:rsidRPr="00F55201">
        <w:rPr>
          <w:rFonts w:ascii="Arial" w:hAnsi="Arial" w:cs="Arial"/>
          <w:sz w:val="24"/>
          <w:szCs w:val="24"/>
        </w:rPr>
        <w:t xml:space="preserve"> is a maximum of three years. </w:t>
      </w:r>
      <w:r w:rsidR="00A13462">
        <w:rPr>
          <w:rFonts w:ascii="Arial" w:hAnsi="Arial" w:cs="Arial"/>
          <w:sz w:val="24"/>
          <w:szCs w:val="24"/>
        </w:rPr>
        <w:t xml:space="preserve">The </w:t>
      </w:r>
      <w:r w:rsidR="00F625ED">
        <w:rPr>
          <w:rFonts w:ascii="Arial" w:hAnsi="Arial" w:cs="Arial"/>
          <w:sz w:val="24"/>
          <w:szCs w:val="24"/>
        </w:rPr>
        <w:t>Integration Joint Board</w:t>
      </w:r>
      <w:r w:rsidR="0062078F" w:rsidRPr="00F55201">
        <w:rPr>
          <w:rFonts w:ascii="Arial" w:hAnsi="Arial" w:cs="Arial"/>
          <w:sz w:val="24"/>
          <w:szCs w:val="24"/>
        </w:rPr>
        <w:t xml:space="preserve"> </w:t>
      </w:r>
      <w:r w:rsidR="00A13462">
        <w:rPr>
          <w:rFonts w:ascii="Arial" w:hAnsi="Arial" w:cs="Arial"/>
          <w:sz w:val="24"/>
          <w:szCs w:val="24"/>
        </w:rPr>
        <w:t xml:space="preserve">voting </w:t>
      </w:r>
      <w:r w:rsidR="0062078F" w:rsidRPr="00F55201">
        <w:rPr>
          <w:rFonts w:ascii="Arial" w:hAnsi="Arial" w:cs="Arial"/>
          <w:sz w:val="24"/>
          <w:szCs w:val="24"/>
        </w:rPr>
        <w:t xml:space="preserve">members appointed by the Parties will cease to be members of the </w:t>
      </w:r>
      <w:r w:rsidR="00F625ED">
        <w:rPr>
          <w:rFonts w:ascii="Arial" w:hAnsi="Arial" w:cs="Arial"/>
          <w:sz w:val="24"/>
          <w:szCs w:val="24"/>
        </w:rPr>
        <w:t>Integration Joint Board</w:t>
      </w:r>
      <w:r w:rsidR="0062078F" w:rsidRPr="00F55201">
        <w:rPr>
          <w:rFonts w:ascii="Arial" w:hAnsi="Arial" w:cs="Arial"/>
          <w:sz w:val="24"/>
          <w:szCs w:val="24"/>
        </w:rPr>
        <w:t xml:space="preserve"> in the event that they cease to be a Non Executive or Executive member of NHS Lanarkshire or an elected member of North Lanarkshire Council. At the end of a term of office a member may be reappointed for a further term of office.</w:t>
      </w:r>
    </w:p>
    <w:p w14:paraId="3E88EB95" w14:textId="77777777" w:rsidR="008B69E9" w:rsidRDefault="008B69E9" w:rsidP="00206FD2">
      <w:pPr>
        <w:pStyle w:val="NoSpacing"/>
        <w:ind w:left="720" w:hanging="720"/>
        <w:jc w:val="both"/>
        <w:rPr>
          <w:rFonts w:ascii="Arial" w:hAnsi="Arial" w:cs="Arial"/>
          <w:sz w:val="24"/>
          <w:szCs w:val="24"/>
        </w:rPr>
      </w:pPr>
    </w:p>
    <w:p w14:paraId="25C2900B" w14:textId="77777777" w:rsidR="008B69E9"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t>3</w:t>
      </w:r>
      <w:r w:rsidR="008B69E9">
        <w:rPr>
          <w:rFonts w:ascii="Arial" w:hAnsi="Arial" w:cs="Arial"/>
          <w:sz w:val="24"/>
          <w:szCs w:val="24"/>
        </w:rPr>
        <w:t>.11</w:t>
      </w:r>
      <w:r w:rsidR="008B69E9">
        <w:rPr>
          <w:rFonts w:ascii="Arial" w:hAnsi="Arial" w:cs="Arial"/>
          <w:sz w:val="24"/>
          <w:szCs w:val="24"/>
        </w:rPr>
        <w:tab/>
      </w:r>
      <w:r w:rsidR="008B69E9" w:rsidRPr="00F55201">
        <w:rPr>
          <w:rFonts w:ascii="Arial" w:hAnsi="Arial" w:cs="Arial"/>
          <w:sz w:val="24"/>
          <w:szCs w:val="24"/>
        </w:rPr>
        <w:t>The Chief Social Work Officer, Chief Officer and Chief Finance Officer remain members of the Board for as long as they hold the office in respect of which they are appointed.</w:t>
      </w:r>
    </w:p>
    <w:p w14:paraId="341CB277" w14:textId="77777777" w:rsidR="002D130D" w:rsidRPr="00F55201" w:rsidRDefault="002D130D" w:rsidP="00B07A2A">
      <w:pPr>
        <w:pStyle w:val="NoSpacing"/>
        <w:jc w:val="both"/>
        <w:rPr>
          <w:rFonts w:ascii="Arial" w:hAnsi="Arial" w:cs="Arial"/>
          <w:sz w:val="24"/>
          <w:szCs w:val="24"/>
        </w:rPr>
      </w:pPr>
    </w:p>
    <w:p w14:paraId="4BF7491C" w14:textId="7FF0FD12" w:rsidR="002D130D"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t>3</w:t>
      </w:r>
      <w:r w:rsidR="000F5C61" w:rsidRPr="00F55201">
        <w:rPr>
          <w:rFonts w:ascii="Arial" w:hAnsi="Arial" w:cs="Arial"/>
          <w:sz w:val="24"/>
          <w:szCs w:val="24"/>
        </w:rPr>
        <w:t>.1</w:t>
      </w:r>
      <w:r w:rsidR="008B69E9">
        <w:rPr>
          <w:rFonts w:ascii="Arial" w:hAnsi="Arial" w:cs="Arial"/>
          <w:sz w:val="24"/>
          <w:szCs w:val="24"/>
        </w:rPr>
        <w:t>2</w:t>
      </w:r>
      <w:r w:rsidR="000F5C61" w:rsidRPr="00F55201">
        <w:rPr>
          <w:rFonts w:ascii="Arial" w:hAnsi="Arial" w:cs="Arial"/>
          <w:sz w:val="24"/>
          <w:szCs w:val="24"/>
        </w:rPr>
        <w:t xml:space="preserve"> </w:t>
      </w:r>
      <w:r w:rsidR="00206FD2" w:rsidRPr="00F55201">
        <w:rPr>
          <w:rFonts w:ascii="Arial" w:hAnsi="Arial" w:cs="Arial"/>
          <w:sz w:val="24"/>
          <w:szCs w:val="24"/>
        </w:rPr>
        <w:tab/>
      </w:r>
      <w:r w:rsidR="002D130D" w:rsidRPr="00F55201">
        <w:rPr>
          <w:rFonts w:ascii="Arial" w:hAnsi="Arial" w:cs="Arial"/>
          <w:sz w:val="24"/>
          <w:szCs w:val="24"/>
        </w:rPr>
        <w:t xml:space="preserve">Whilst serving on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2D130D" w:rsidRPr="00F55201">
        <w:rPr>
          <w:rFonts w:ascii="Arial" w:hAnsi="Arial" w:cs="Arial"/>
          <w:sz w:val="24"/>
          <w:szCs w:val="24"/>
        </w:rPr>
        <w:t xml:space="preserve"> its members carry out their functions under the Act on behalf of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2D130D" w:rsidRPr="00F55201">
        <w:rPr>
          <w:rFonts w:ascii="Arial" w:hAnsi="Arial" w:cs="Arial"/>
          <w:sz w:val="24"/>
          <w:szCs w:val="24"/>
        </w:rPr>
        <w:t xml:space="preserve"> itself, and not as delegates of their respective Heath Board or Local Authority.</w:t>
      </w:r>
    </w:p>
    <w:p w14:paraId="68BC94C1" w14:textId="77777777" w:rsidR="00AF0CC1" w:rsidRPr="00F55201" w:rsidRDefault="00AF0CC1" w:rsidP="00B07A2A">
      <w:pPr>
        <w:pStyle w:val="NoSpacing"/>
        <w:jc w:val="both"/>
        <w:rPr>
          <w:rFonts w:ascii="Arial" w:hAnsi="Arial" w:cs="Arial"/>
          <w:sz w:val="24"/>
          <w:szCs w:val="24"/>
        </w:rPr>
      </w:pPr>
    </w:p>
    <w:p w14:paraId="25A3AB4C" w14:textId="3998F3F4" w:rsidR="00AF0CC1"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t>3</w:t>
      </w:r>
      <w:r w:rsidR="000F5C61" w:rsidRPr="00F55201">
        <w:rPr>
          <w:rFonts w:ascii="Arial" w:hAnsi="Arial" w:cs="Arial"/>
          <w:sz w:val="24"/>
          <w:szCs w:val="24"/>
        </w:rPr>
        <w:t>.1</w:t>
      </w:r>
      <w:r w:rsidR="008B69E9">
        <w:rPr>
          <w:rFonts w:ascii="Arial" w:hAnsi="Arial" w:cs="Arial"/>
          <w:sz w:val="24"/>
          <w:szCs w:val="24"/>
        </w:rPr>
        <w:t>3</w:t>
      </w:r>
      <w:r w:rsidR="000F5C61" w:rsidRPr="00F55201">
        <w:rPr>
          <w:rFonts w:ascii="Arial" w:hAnsi="Arial" w:cs="Arial"/>
          <w:sz w:val="24"/>
          <w:szCs w:val="24"/>
        </w:rPr>
        <w:t xml:space="preserve"> </w:t>
      </w:r>
      <w:r w:rsidR="00206FD2" w:rsidRPr="00F55201">
        <w:rPr>
          <w:rFonts w:ascii="Arial" w:hAnsi="Arial" w:cs="Arial"/>
          <w:sz w:val="24"/>
          <w:szCs w:val="24"/>
        </w:rPr>
        <w:tab/>
      </w:r>
      <w:r w:rsidR="00AF0CC1" w:rsidRPr="00F55201">
        <w:rPr>
          <w:rFonts w:ascii="Arial" w:hAnsi="Arial" w:cs="Arial"/>
          <w:sz w:val="24"/>
          <w:szCs w:val="24"/>
        </w:rPr>
        <w:t xml:space="preserve">In accordance with good practice, it is expected that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AF0CC1" w:rsidRPr="00F55201">
        <w:rPr>
          <w:rFonts w:ascii="Arial" w:hAnsi="Arial" w:cs="Arial"/>
          <w:sz w:val="24"/>
          <w:szCs w:val="24"/>
        </w:rPr>
        <w:t xml:space="preserve"> will establish an audit committee to support the overall governance and scrutiny arrangements.</w:t>
      </w:r>
      <w:r w:rsidR="008B69E9">
        <w:rPr>
          <w:rFonts w:ascii="Arial" w:hAnsi="Arial" w:cs="Arial"/>
          <w:sz w:val="24"/>
          <w:szCs w:val="24"/>
        </w:rPr>
        <w:t xml:space="preserve"> The Parties recognise that the establishment of any committees by the </w:t>
      </w:r>
      <w:r w:rsidR="00F625ED">
        <w:rPr>
          <w:rFonts w:ascii="Arial" w:hAnsi="Arial" w:cs="Arial"/>
          <w:sz w:val="24"/>
          <w:szCs w:val="24"/>
        </w:rPr>
        <w:t>IJB</w:t>
      </w:r>
      <w:r w:rsidR="008B69E9">
        <w:rPr>
          <w:rFonts w:ascii="Arial" w:hAnsi="Arial" w:cs="Arial"/>
          <w:sz w:val="24"/>
          <w:szCs w:val="24"/>
        </w:rPr>
        <w:t xml:space="preserve"> are a matter to be determined by the </w:t>
      </w:r>
      <w:r w:rsidR="00F625ED">
        <w:rPr>
          <w:rFonts w:ascii="Arial" w:hAnsi="Arial" w:cs="Arial"/>
          <w:sz w:val="24"/>
          <w:szCs w:val="24"/>
        </w:rPr>
        <w:t>IJB</w:t>
      </w:r>
      <w:r w:rsidR="008B69E9">
        <w:rPr>
          <w:rFonts w:ascii="Arial" w:hAnsi="Arial" w:cs="Arial"/>
          <w:sz w:val="24"/>
          <w:szCs w:val="24"/>
        </w:rPr>
        <w:t xml:space="preserve">. </w:t>
      </w:r>
    </w:p>
    <w:p w14:paraId="12EF4DC4" w14:textId="77777777" w:rsidR="00AF0CC1" w:rsidRPr="00F55201" w:rsidRDefault="00AF0CC1" w:rsidP="00B07A2A">
      <w:pPr>
        <w:pStyle w:val="NoSpacing"/>
        <w:jc w:val="both"/>
        <w:rPr>
          <w:rFonts w:ascii="Arial" w:hAnsi="Arial" w:cs="Arial"/>
          <w:sz w:val="24"/>
          <w:szCs w:val="24"/>
        </w:rPr>
      </w:pPr>
    </w:p>
    <w:p w14:paraId="018712CD" w14:textId="3BD3B6E0" w:rsidR="00AF0CC1" w:rsidRPr="00F55201" w:rsidRDefault="00EA00F1" w:rsidP="00206FD2">
      <w:pPr>
        <w:pStyle w:val="NoSpacing"/>
        <w:ind w:left="720" w:hanging="720"/>
        <w:jc w:val="both"/>
        <w:rPr>
          <w:rFonts w:ascii="Arial" w:hAnsi="Arial" w:cs="Arial"/>
          <w:sz w:val="24"/>
          <w:szCs w:val="24"/>
        </w:rPr>
      </w:pPr>
      <w:r>
        <w:rPr>
          <w:rFonts w:ascii="Arial" w:hAnsi="Arial" w:cs="Arial"/>
          <w:sz w:val="24"/>
          <w:szCs w:val="24"/>
        </w:rPr>
        <w:lastRenderedPageBreak/>
        <w:t>3</w:t>
      </w:r>
      <w:r w:rsidR="00EC269B">
        <w:rPr>
          <w:rFonts w:ascii="Arial" w:hAnsi="Arial" w:cs="Arial"/>
          <w:sz w:val="24"/>
          <w:szCs w:val="24"/>
        </w:rPr>
        <w:t>.1</w:t>
      </w:r>
      <w:r w:rsidR="008B69E9">
        <w:rPr>
          <w:rFonts w:ascii="Arial" w:hAnsi="Arial" w:cs="Arial"/>
          <w:sz w:val="24"/>
          <w:szCs w:val="24"/>
        </w:rPr>
        <w:t>4</w:t>
      </w:r>
      <w:r w:rsidR="00206FD2" w:rsidRPr="00F55201">
        <w:rPr>
          <w:rFonts w:ascii="Arial" w:hAnsi="Arial" w:cs="Arial"/>
          <w:sz w:val="24"/>
          <w:szCs w:val="24"/>
        </w:rPr>
        <w:tab/>
      </w:r>
      <w:r w:rsidR="00AF0CC1" w:rsidRPr="00F55201">
        <w:rPr>
          <w:rFonts w:ascii="Arial" w:hAnsi="Arial" w:cs="Arial"/>
          <w:sz w:val="24"/>
          <w:szCs w:val="24"/>
        </w:rPr>
        <w:t xml:space="preserve">Detailed protocols and reporting arrangements will be established to ensure the Parties and </w:t>
      </w:r>
      <w:r w:rsidR="007A0123" w:rsidRPr="00F55201">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AF0CC1" w:rsidRPr="00F55201">
        <w:rPr>
          <w:rFonts w:ascii="Arial" w:hAnsi="Arial" w:cs="Arial"/>
          <w:sz w:val="24"/>
          <w:szCs w:val="24"/>
        </w:rPr>
        <w:t xml:space="preserve"> have </w:t>
      </w:r>
      <w:r w:rsidR="00AE6E94" w:rsidRPr="00F55201">
        <w:rPr>
          <w:rFonts w:ascii="Arial" w:hAnsi="Arial" w:cs="Arial"/>
          <w:sz w:val="24"/>
          <w:szCs w:val="24"/>
        </w:rPr>
        <w:t xml:space="preserve">free </w:t>
      </w:r>
      <w:r w:rsidR="00AF0CC1" w:rsidRPr="00F55201">
        <w:rPr>
          <w:rFonts w:ascii="Arial" w:hAnsi="Arial" w:cs="Arial"/>
          <w:sz w:val="24"/>
          <w:szCs w:val="24"/>
        </w:rPr>
        <w:t xml:space="preserve">access to </w:t>
      </w:r>
      <w:r w:rsidR="00AE6E94" w:rsidRPr="00F55201">
        <w:rPr>
          <w:rFonts w:ascii="Arial" w:hAnsi="Arial" w:cs="Arial"/>
          <w:sz w:val="24"/>
          <w:szCs w:val="24"/>
        </w:rPr>
        <w:t>all relevant information for the purposes of planning and decision making.</w:t>
      </w:r>
    </w:p>
    <w:p w14:paraId="35E8F799" w14:textId="77777777" w:rsidR="00AE6E94" w:rsidRPr="00F55201" w:rsidRDefault="00AE6E94" w:rsidP="00B07A2A">
      <w:pPr>
        <w:pStyle w:val="NoSpacing"/>
        <w:jc w:val="both"/>
        <w:rPr>
          <w:rFonts w:ascii="Arial" w:hAnsi="Arial" w:cs="Arial"/>
          <w:sz w:val="24"/>
          <w:szCs w:val="24"/>
        </w:rPr>
      </w:pPr>
    </w:p>
    <w:p w14:paraId="456F7A1B" w14:textId="77777777" w:rsidR="00AF714E" w:rsidRDefault="00EA00F1" w:rsidP="00AF714E">
      <w:pPr>
        <w:pStyle w:val="NoSpacing"/>
        <w:jc w:val="both"/>
        <w:rPr>
          <w:rFonts w:ascii="Arial" w:hAnsi="Arial" w:cs="Arial"/>
          <w:b/>
          <w:sz w:val="24"/>
          <w:szCs w:val="24"/>
        </w:rPr>
      </w:pPr>
      <w:r>
        <w:rPr>
          <w:rFonts w:ascii="Arial" w:hAnsi="Arial" w:cs="Arial"/>
          <w:b/>
          <w:sz w:val="24"/>
          <w:szCs w:val="24"/>
        </w:rPr>
        <w:t>4</w:t>
      </w:r>
      <w:r w:rsidR="00AF714E">
        <w:rPr>
          <w:rFonts w:ascii="Arial" w:hAnsi="Arial" w:cs="Arial"/>
          <w:b/>
          <w:sz w:val="24"/>
          <w:szCs w:val="24"/>
        </w:rPr>
        <w:t>.</w:t>
      </w:r>
      <w:r w:rsidR="00AF714E">
        <w:rPr>
          <w:rFonts w:ascii="Arial" w:hAnsi="Arial" w:cs="Arial"/>
          <w:b/>
          <w:sz w:val="24"/>
          <w:szCs w:val="24"/>
        </w:rPr>
        <w:tab/>
        <w:t>Delegation of functions</w:t>
      </w:r>
    </w:p>
    <w:p w14:paraId="60AC34B9" w14:textId="77777777" w:rsidR="00472602" w:rsidRPr="00F55201" w:rsidRDefault="00472602" w:rsidP="00B07A2A">
      <w:pPr>
        <w:pStyle w:val="NoSpacing"/>
        <w:jc w:val="both"/>
        <w:rPr>
          <w:rFonts w:ascii="Arial" w:hAnsi="Arial" w:cs="Arial"/>
          <w:sz w:val="24"/>
          <w:szCs w:val="24"/>
        </w:rPr>
      </w:pPr>
    </w:p>
    <w:p w14:paraId="496F9205" w14:textId="441B840B" w:rsidR="00472602" w:rsidRDefault="00EA00F1" w:rsidP="00206FD2">
      <w:pPr>
        <w:pStyle w:val="NoSpacing"/>
        <w:ind w:left="720" w:hanging="720"/>
        <w:jc w:val="both"/>
        <w:rPr>
          <w:rFonts w:ascii="Arial" w:hAnsi="Arial" w:cs="Arial"/>
          <w:sz w:val="24"/>
          <w:szCs w:val="24"/>
        </w:rPr>
      </w:pPr>
      <w:r>
        <w:rPr>
          <w:rFonts w:ascii="Arial" w:hAnsi="Arial" w:cs="Arial"/>
          <w:sz w:val="24"/>
          <w:szCs w:val="24"/>
        </w:rPr>
        <w:t>4</w:t>
      </w:r>
      <w:r w:rsidR="000F5C61" w:rsidRPr="00F55201">
        <w:rPr>
          <w:rFonts w:ascii="Arial" w:hAnsi="Arial" w:cs="Arial"/>
          <w:sz w:val="24"/>
          <w:szCs w:val="24"/>
        </w:rPr>
        <w:t xml:space="preserve">.1 </w:t>
      </w:r>
      <w:r w:rsidR="00206FD2" w:rsidRPr="00F55201">
        <w:rPr>
          <w:rFonts w:ascii="Arial" w:hAnsi="Arial" w:cs="Arial"/>
          <w:sz w:val="24"/>
          <w:szCs w:val="24"/>
        </w:rPr>
        <w:tab/>
      </w:r>
      <w:r w:rsidR="000F5C61" w:rsidRPr="00F55201">
        <w:rPr>
          <w:rFonts w:ascii="Arial" w:hAnsi="Arial" w:cs="Arial"/>
          <w:sz w:val="24"/>
          <w:szCs w:val="24"/>
        </w:rPr>
        <w:t>T</w:t>
      </w:r>
      <w:r w:rsidR="00472602" w:rsidRPr="00F55201">
        <w:rPr>
          <w:rFonts w:ascii="Arial" w:hAnsi="Arial" w:cs="Arial"/>
          <w:sz w:val="24"/>
          <w:szCs w:val="24"/>
        </w:rPr>
        <w:t xml:space="preserve">he functions that are to be delegated by the Health Board to </w:t>
      </w:r>
      <w:r w:rsidR="00BE4761" w:rsidRPr="00F55201">
        <w:rPr>
          <w:rFonts w:ascii="Arial" w:hAnsi="Arial" w:cs="Arial"/>
          <w:sz w:val="24"/>
          <w:szCs w:val="24"/>
        </w:rPr>
        <w:t xml:space="preserve">The </w:t>
      </w:r>
      <w:r w:rsidR="00F625ED">
        <w:rPr>
          <w:rFonts w:ascii="Arial" w:hAnsi="Arial" w:cs="Arial"/>
          <w:sz w:val="24"/>
          <w:szCs w:val="24"/>
        </w:rPr>
        <w:t>Integration Joint Board</w:t>
      </w:r>
      <w:r w:rsidR="00472602" w:rsidRPr="00F55201">
        <w:rPr>
          <w:rFonts w:ascii="Arial" w:hAnsi="Arial" w:cs="Arial"/>
          <w:sz w:val="24"/>
          <w:szCs w:val="24"/>
        </w:rPr>
        <w:t xml:space="preserve"> are set out in Part 1 of Annex 1.</w:t>
      </w:r>
      <w:r w:rsidR="00A42F4E" w:rsidRPr="00F55201">
        <w:rPr>
          <w:rFonts w:ascii="Arial" w:hAnsi="Arial" w:cs="Arial"/>
          <w:sz w:val="24"/>
          <w:szCs w:val="24"/>
        </w:rPr>
        <w:t xml:space="preserve"> </w:t>
      </w:r>
      <w:r w:rsidR="008B69E9">
        <w:rPr>
          <w:rFonts w:ascii="Arial" w:hAnsi="Arial" w:cs="Arial"/>
          <w:sz w:val="24"/>
          <w:szCs w:val="24"/>
        </w:rPr>
        <w:t xml:space="preserve">These functions are delegated only to the extent that they relate to the listed services. </w:t>
      </w:r>
      <w:r w:rsidR="00472602" w:rsidRPr="00F55201">
        <w:rPr>
          <w:rFonts w:ascii="Arial" w:hAnsi="Arial" w:cs="Arial"/>
          <w:sz w:val="24"/>
          <w:szCs w:val="24"/>
        </w:rPr>
        <w:t>The services to which these functions relate, which are currently provided by the Health Board and which are to be integrated, are set out in Part 2 of Annex 1.</w:t>
      </w:r>
      <w:r w:rsidR="00DF3D8C" w:rsidRPr="00F55201">
        <w:rPr>
          <w:rFonts w:ascii="Arial" w:hAnsi="Arial" w:cs="Arial"/>
          <w:sz w:val="24"/>
          <w:szCs w:val="24"/>
        </w:rPr>
        <w:t xml:space="preserve"> Broadly these are as follows;</w:t>
      </w:r>
    </w:p>
    <w:p w14:paraId="5841AA79" w14:textId="77777777" w:rsidR="00D1333F" w:rsidRDefault="00D1333F" w:rsidP="00206FD2">
      <w:pPr>
        <w:pStyle w:val="NoSpacing"/>
        <w:ind w:left="720" w:hanging="720"/>
        <w:jc w:val="both"/>
        <w:rPr>
          <w:rFonts w:ascii="Arial" w:hAnsi="Arial" w:cs="Arial"/>
          <w:sz w:val="24"/>
          <w:szCs w:val="24"/>
        </w:rPr>
      </w:pPr>
    </w:p>
    <w:p w14:paraId="6A35C9EF" w14:textId="77777777" w:rsidR="00DF3D8C" w:rsidRPr="00DC0B88" w:rsidRDefault="00DF3D8C" w:rsidP="007B044C">
      <w:pPr>
        <w:pStyle w:val="NoSpacing"/>
        <w:ind w:firstLine="720"/>
        <w:jc w:val="both"/>
        <w:rPr>
          <w:rFonts w:ascii="Arial" w:hAnsi="Arial" w:cs="Arial"/>
          <w:b/>
          <w:sz w:val="24"/>
          <w:szCs w:val="24"/>
        </w:rPr>
      </w:pPr>
      <w:r w:rsidRPr="00DC0B88">
        <w:rPr>
          <w:rFonts w:ascii="Arial" w:hAnsi="Arial" w:cs="Arial"/>
          <w:b/>
          <w:sz w:val="24"/>
          <w:szCs w:val="24"/>
        </w:rPr>
        <w:t>Hospital Services</w:t>
      </w:r>
    </w:p>
    <w:p w14:paraId="2C90B7D5" w14:textId="77777777" w:rsidR="007B044C" w:rsidRDefault="007B044C" w:rsidP="00B07A2A">
      <w:pPr>
        <w:pStyle w:val="NoSpacing"/>
        <w:jc w:val="both"/>
        <w:rPr>
          <w:rFonts w:ascii="Arial" w:hAnsi="Arial" w:cs="Arial"/>
          <w:sz w:val="24"/>
          <w:szCs w:val="24"/>
          <w:u w:val="single"/>
        </w:rPr>
      </w:pPr>
    </w:p>
    <w:p w14:paraId="46E93055" w14:textId="77777777" w:rsidR="007B044C" w:rsidRPr="00F55201" w:rsidRDefault="00EA00F1" w:rsidP="007B044C">
      <w:pPr>
        <w:pStyle w:val="NoSpacing"/>
        <w:ind w:left="720" w:hanging="720"/>
        <w:jc w:val="both"/>
        <w:rPr>
          <w:rFonts w:ascii="Arial" w:hAnsi="Arial" w:cs="Arial"/>
          <w:sz w:val="24"/>
          <w:szCs w:val="24"/>
        </w:rPr>
      </w:pPr>
      <w:r>
        <w:rPr>
          <w:rFonts w:ascii="Arial" w:hAnsi="Arial" w:cs="Arial"/>
          <w:sz w:val="24"/>
          <w:szCs w:val="24"/>
        </w:rPr>
        <w:t>4</w:t>
      </w:r>
      <w:r w:rsidR="007B044C">
        <w:rPr>
          <w:rFonts w:ascii="Arial" w:hAnsi="Arial" w:cs="Arial"/>
          <w:sz w:val="24"/>
          <w:szCs w:val="24"/>
        </w:rPr>
        <w:t xml:space="preserve">.2 </w:t>
      </w:r>
      <w:r w:rsidR="007B044C">
        <w:rPr>
          <w:rFonts w:ascii="Arial" w:hAnsi="Arial" w:cs="Arial"/>
          <w:sz w:val="24"/>
          <w:szCs w:val="24"/>
        </w:rPr>
        <w:tab/>
        <w:t xml:space="preserve">The </w:t>
      </w:r>
      <w:r w:rsidR="008B69E9">
        <w:rPr>
          <w:rFonts w:ascii="Arial" w:hAnsi="Arial" w:cs="Arial"/>
          <w:sz w:val="24"/>
          <w:szCs w:val="24"/>
        </w:rPr>
        <w:t>functions in relation to the h</w:t>
      </w:r>
      <w:r w:rsidR="007B044C">
        <w:rPr>
          <w:rFonts w:ascii="Arial" w:hAnsi="Arial" w:cs="Arial"/>
          <w:sz w:val="24"/>
          <w:szCs w:val="24"/>
        </w:rPr>
        <w:t>ospital services noted below will be delegated in respect of adults and children.</w:t>
      </w:r>
    </w:p>
    <w:p w14:paraId="7AF0116E" w14:textId="77777777" w:rsidR="001530B1" w:rsidRPr="00F55201" w:rsidRDefault="001530B1" w:rsidP="00B07A2A">
      <w:pPr>
        <w:pStyle w:val="NoSpacing"/>
        <w:jc w:val="both"/>
        <w:rPr>
          <w:rFonts w:ascii="Arial" w:hAnsi="Arial" w:cs="Arial"/>
          <w:sz w:val="24"/>
          <w:szCs w:val="24"/>
          <w:lang w:eastAsia="en-GB"/>
        </w:rPr>
      </w:pPr>
    </w:p>
    <w:p w14:paraId="66D9A005" w14:textId="77777777" w:rsidR="00DF3D8C" w:rsidRPr="00F55201" w:rsidRDefault="002F4C7D" w:rsidP="001530B1">
      <w:pPr>
        <w:pStyle w:val="NoSpacing"/>
        <w:ind w:left="720"/>
        <w:jc w:val="both"/>
        <w:rPr>
          <w:rFonts w:ascii="Arial" w:hAnsi="Arial" w:cs="Arial"/>
          <w:sz w:val="24"/>
          <w:szCs w:val="24"/>
          <w:lang w:eastAsia="en-GB"/>
        </w:rPr>
      </w:pPr>
      <w:r>
        <w:rPr>
          <w:rFonts w:ascii="Arial" w:hAnsi="Arial" w:cs="Arial"/>
          <w:sz w:val="24"/>
          <w:szCs w:val="24"/>
          <w:lang w:eastAsia="en-GB"/>
        </w:rPr>
        <w:t>4</w:t>
      </w:r>
      <w:r w:rsidR="007B044C">
        <w:rPr>
          <w:rFonts w:ascii="Arial" w:hAnsi="Arial" w:cs="Arial"/>
          <w:sz w:val="24"/>
          <w:szCs w:val="24"/>
          <w:lang w:eastAsia="en-GB"/>
        </w:rPr>
        <w:t>.2</w:t>
      </w:r>
      <w:r w:rsidR="00E36757">
        <w:rPr>
          <w:rFonts w:ascii="Arial" w:hAnsi="Arial" w:cs="Arial"/>
          <w:sz w:val="24"/>
          <w:szCs w:val="24"/>
          <w:lang w:eastAsia="en-GB"/>
        </w:rPr>
        <w:t xml:space="preserve">.1 </w:t>
      </w:r>
      <w:r w:rsidR="00DF3D8C" w:rsidRPr="00F55201">
        <w:rPr>
          <w:rFonts w:ascii="Arial" w:hAnsi="Arial" w:cs="Arial"/>
          <w:sz w:val="24"/>
          <w:szCs w:val="24"/>
          <w:lang w:eastAsia="en-GB"/>
        </w:rPr>
        <w:t>Accident and emergency services provided in a hospital;</w:t>
      </w:r>
    </w:p>
    <w:p w14:paraId="45DCD1C8" w14:textId="77777777" w:rsidR="00DF3D8C" w:rsidRPr="00F55201" w:rsidRDefault="00DF3D8C" w:rsidP="001530B1">
      <w:pPr>
        <w:pStyle w:val="NoSpacing"/>
        <w:ind w:left="720"/>
        <w:jc w:val="both"/>
        <w:rPr>
          <w:rFonts w:ascii="Arial" w:hAnsi="Arial" w:cs="Arial"/>
          <w:sz w:val="24"/>
          <w:szCs w:val="24"/>
          <w:lang w:eastAsia="en-GB"/>
        </w:rPr>
      </w:pPr>
    </w:p>
    <w:p w14:paraId="4368CA0F" w14:textId="77777777" w:rsidR="00DF3D8C" w:rsidRPr="00F55201" w:rsidRDefault="002F4C7D" w:rsidP="001530B1">
      <w:pPr>
        <w:pStyle w:val="NoSpacing"/>
        <w:ind w:left="720"/>
        <w:jc w:val="both"/>
        <w:rPr>
          <w:rFonts w:ascii="Arial" w:hAnsi="Arial" w:cs="Arial"/>
          <w:sz w:val="24"/>
          <w:szCs w:val="24"/>
          <w:lang w:eastAsia="en-GB"/>
        </w:rPr>
      </w:pPr>
      <w:r>
        <w:rPr>
          <w:rFonts w:ascii="Arial" w:hAnsi="Arial" w:cs="Arial"/>
          <w:sz w:val="24"/>
          <w:szCs w:val="24"/>
          <w:lang w:eastAsia="en-GB"/>
        </w:rPr>
        <w:t>4</w:t>
      </w:r>
      <w:r w:rsidR="007B044C">
        <w:rPr>
          <w:rFonts w:ascii="Arial" w:hAnsi="Arial" w:cs="Arial"/>
          <w:sz w:val="24"/>
          <w:szCs w:val="24"/>
          <w:lang w:eastAsia="en-GB"/>
        </w:rPr>
        <w:t>.2</w:t>
      </w:r>
      <w:r w:rsidR="00E36757">
        <w:rPr>
          <w:rFonts w:ascii="Arial" w:hAnsi="Arial" w:cs="Arial"/>
          <w:sz w:val="24"/>
          <w:szCs w:val="24"/>
          <w:lang w:eastAsia="en-GB"/>
        </w:rPr>
        <w:t xml:space="preserve">.2 </w:t>
      </w:r>
      <w:r w:rsidR="00DF3D8C" w:rsidRPr="00F55201">
        <w:rPr>
          <w:rFonts w:ascii="Arial" w:hAnsi="Arial" w:cs="Arial"/>
          <w:sz w:val="24"/>
          <w:szCs w:val="24"/>
          <w:lang w:eastAsia="en-GB"/>
        </w:rPr>
        <w:t>Inpatient hospital services relating to the following branches of medicine</w:t>
      </w:r>
      <w:r w:rsidR="007B044C">
        <w:rPr>
          <w:rFonts w:ascii="Arial" w:hAnsi="Arial" w:cs="Arial"/>
          <w:sz w:val="24"/>
          <w:szCs w:val="24"/>
          <w:lang w:eastAsia="en-GB"/>
        </w:rPr>
        <w:t>:</w:t>
      </w:r>
    </w:p>
    <w:p w14:paraId="261C8A93" w14:textId="77777777" w:rsidR="00DF3D8C" w:rsidRPr="00F55201" w:rsidRDefault="00DF3D8C" w:rsidP="001530B1">
      <w:pPr>
        <w:pStyle w:val="NoSpacing"/>
        <w:ind w:left="720"/>
        <w:jc w:val="both"/>
        <w:rPr>
          <w:rFonts w:ascii="Arial" w:hAnsi="Arial" w:cs="Arial"/>
          <w:sz w:val="24"/>
          <w:szCs w:val="24"/>
          <w:lang w:eastAsia="en-GB"/>
        </w:rPr>
      </w:pPr>
    </w:p>
    <w:p w14:paraId="2FFCFD2C" w14:textId="77777777" w:rsidR="00DF3D8C" w:rsidRPr="00F55201" w:rsidRDefault="00DF3D8C"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General medicine;</w:t>
      </w:r>
    </w:p>
    <w:p w14:paraId="17895DAC" w14:textId="77777777" w:rsidR="00DF3D8C" w:rsidRPr="00F55201" w:rsidRDefault="00DF3D8C"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Geriatric medicine;</w:t>
      </w:r>
    </w:p>
    <w:p w14:paraId="0BDB5D6A" w14:textId="77777777" w:rsidR="00DF3D8C" w:rsidRPr="00F55201" w:rsidRDefault="00DF3D8C"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Rehabilitation medicine;</w:t>
      </w:r>
    </w:p>
    <w:p w14:paraId="799B5B62" w14:textId="77777777" w:rsidR="00DF3D8C" w:rsidRDefault="00DF3D8C"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Respiratory medicine</w:t>
      </w:r>
      <w:r w:rsidR="007B044C">
        <w:rPr>
          <w:rFonts w:ascii="Arial" w:hAnsi="Arial" w:cs="Arial"/>
          <w:sz w:val="24"/>
          <w:szCs w:val="24"/>
          <w:lang w:eastAsia="en-GB"/>
        </w:rPr>
        <w:t>;</w:t>
      </w:r>
    </w:p>
    <w:p w14:paraId="580DC16D" w14:textId="77777777" w:rsidR="00DF3D8C" w:rsidRPr="00F55201" w:rsidRDefault="00DF3D8C"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Palliative care services provided in a hospital;</w:t>
      </w:r>
    </w:p>
    <w:p w14:paraId="22C25222" w14:textId="77777777" w:rsidR="0015595F" w:rsidRPr="00F55201" w:rsidRDefault="0015595F" w:rsidP="00A47091">
      <w:pPr>
        <w:pStyle w:val="NoSpacing"/>
        <w:numPr>
          <w:ilvl w:val="0"/>
          <w:numId w:val="24"/>
        </w:numPr>
        <w:jc w:val="both"/>
        <w:rPr>
          <w:rFonts w:ascii="Arial" w:hAnsi="Arial" w:cs="Arial"/>
          <w:sz w:val="24"/>
          <w:szCs w:val="24"/>
          <w:lang w:eastAsia="en-GB"/>
        </w:rPr>
      </w:pPr>
      <w:r>
        <w:rPr>
          <w:rFonts w:ascii="Arial" w:hAnsi="Arial" w:cs="Arial"/>
          <w:sz w:val="24"/>
          <w:szCs w:val="24"/>
          <w:lang w:eastAsia="en-GB"/>
        </w:rPr>
        <w:t>Paediatrics</w:t>
      </w:r>
      <w:r w:rsidR="007B044C">
        <w:rPr>
          <w:rFonts w:ascii="Arial" w:hAnsi="Arial" w:cs="Arial"/>
          <w:sz w:val="24"/>
          <w:szCs w:val="24"/>
          <w:lang w:eastAsia="en-GB"/>
        </w:rPr>
        <w:t>;</w:t>
      </w:r>
    </w:p>
    <w:p w14:paraId="13D5AC89" w14:textId="77777777" w:rsidR="00E36757" w:rsidRPr="00F55201" w:rsidRDefault="00E36757"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Ps</w:t>
      </w:r>
      <w:r w:rsidR="007B044C">
        <w:rPr>
          <w:rFonts w:ascii="Arial" w:hAnsi="Arial" w:cs="Arial"/>
          <w:sz w:val="24"/>
          <w:szCs w:val="24"/>
          <w:lang w:eastAsia="en-GB"/>
        </w:rPr>
        <w:t>ychiatry of learning disability;</w:t>
      </w:r>
    </w:p>
    <w:p w14:paraId="0748B081" w14:textId="77777777" w:rsidR="00E36757" w:rsidRPr="00F55201" w:rsidRDefault="00E36757"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Inpatient hospital services provided by general medical practitioners;</w:t>
      </w:r>
    </w:p>
    <w:p w14:paraId="0AA80934" w14:textId="77777777" w:rsidR="00E36757" w:rsidRDefault="00E36757" w:rsidP="00A47091">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Services provided in a hospital in relation to an addiction or dependence on any substance;</w:t>
      </w:r>
    </w:p>
    <w:p w14:paraId="6B75B62D" w14:textId="77777777" w:rsidR="00ED6920" w:rsidRPr="00ED6920" w:rsidRDefault="00E36757" w:rsidP="00ED6920">
      <w:pPr>
        <w:pStyle w:val="NoSpacing"/>
        <w:numPr>
          <w:ilvl w:val="0"/>
          <w:numId w:val="24"/>
        </w:numPr>
        <w:jc w:val="both"/>
        <w:rPr>
          <w:rFonts w:ascii="Arial" w:hAnsi="Arial" w:cs="Arial"/>
          <w:sz w:val="24"/>
          <w:szCs w:val="24"/>
          <w:lang w:eastAsia="en-GB"/>
        </w:rPr>
      </w:pPr>
      <w:r w:rsidRPr="00F55201">
        <w:rPr>
          <w:rFonts w:ascii="Arial" w:hAnsi="Arial" w:cs="Arial"/>
          <w:sz w:val="24"/>
          <w:szCs w:val="24"/>
          <w:lang w:eastAsia="en-GB"/>
        </w:rPr>
        <w:t>Mental health services provided in a hospital</w:t>
      </w:r>
      <w:r w:rsidR="00ED6920">
        <w:rPr>
          <w:rFonts w:ascii="Arial" w:hAnsi="Arial" w:cs="Arial"/>
          <w:sz w:val="24"/>
          <w:szCs w:val="24"/>
          <w:lang w:eastAsia="en-GB"/>
        </w:rPr>
        <w:t xml:space="preserve"> except regionally or nationally organised forensic mental health services</w:t>
      </w:r>
      <w:r w:rsidR="002A613B" w:rsidRPr="00ED6920">
        <w:rPr>
          <w:rFonts w:ascii="Arial" w:hAnsi="Arial" w:cs="Arial"/>
          <w:color w:val="92D050"/>
          <w:sz w:val="24"/>
          <w:szCs w:val="24"/>
          <w:lang w:eastAsia="en-GB"/>
        </w:rPr>
        <w:t>.</w:t>
      </w:r>
    </w:p>
    <w:p w14:paraId="1DDAD596" w14:textId="77777777" w:rsidR="0015595F" w:rsidRPr="00F55201" w:rsidRDefault="0015595F" w:rsidP="001530B1">
      <w:pPr>
        <w:pStyle w:val="NoSpacing"/>
        <w:ind w:left="720"/>
        <w:jc w:val="both"/>
        <w:rPr>
          <w:rFonts w:ascii="Arial" w:hAnsi="Arial" w:cs="Arial"/>
          <w:sz w:val="24"/>
          <w:szCs w:val="24"/>
          <w:lang w:eastAsia="en-GB"/>
        </w:rPr>
      </w:pPr>
    </w:p>
    <w:p w14:paraId="6F408B12" w14:textId="77777777" w:rsidR="006B55DD" w:rsidRDefault="002F4C7D" w:rsidP="001530B1">
      <w:pPr>
        <w:pStyle w:val="NoSpacing"/>
        <w:ind w:left="720"/>
        <w:jc w:val="both"/>
        <w:rPr>
          <w:rFonts w:ascii="Arial" w:hAnsi="Arial" w:cs="Arial"/>
          <w:sz w:val="24"/>
          <w:szCs w:val="24"/>
        </w:rPr>
      </w:pPr>
      <w:r>
        <w:rPr>
          <w:rFonts w:ascii="Arial" w:hAnsi="Arial" w:cs="Arial"/>
          <w:sz w:val="24"/>
          <w:szCs w:val="24"/>
        </w:rPr>
        <w:t>4</w:t>
      </w:r>
      <w:r w:rsidR="007B044C">
        <w:rPr>
          <w:rFonts w:ascii="Arial" w:hAnsi="Arial" w:cs="Arial"/>
          <w:sz w:val="24"/>
          <w:szCs w:val="24"/>
        </w:rPr>
        <w:t>.2</w:t>
      </w:r>
      <w:r w:rsidR="00A777B4">
        <w:rPr>
          <w:rFonts w:ascii="Arial" w:hAnsi="Arial" w:cs="Arial"/>
          <w:sz w:val="24"/>
          <w:szCs w:val="24"/>
        </w:rPr>
        <w:t xml:space="preserve">.3 </w:t>
      </w:r>
      <w:r w:rsidR="006B55DD" w:rsidRPr="00F55201">
        <w:rPr>
          <w:rFonts w:ascii="Arial" w:hAnsi="Arial" w:cs="Arial"/>
          <w:sz w:val="24"/>
          <w:szCs w:val="24"/>
        </w:rPr>
        <w:t>Arrangements for the operational management of these services a</w:t>
      </w:r>
      <w:r w:rsidR="00ED6920">
        <w:rPr>
          <w:rFonts w:ascii="Arial" w:hAnsi="Arial" w:cs="Arial"/>
          <w:sz w:val="24"/>
          <w:szCs w:val="24"/>
        </w:rPr>
        <w:t xml:space="preserve">re expanded in section </w:t>
      </w:r>
      <w:r w:rsidR="00DC0B88">
        <w:rPr>
          <w:rFonts w:ascii="Arial" w:hAnsi="Arial" w:cs="Arial"/>
          <w:sz w:val="24"/>
          <w:szCs w:val="24"/>
        </w:rPr>
        <w:t>5</w:t>
      </w:r>
      <w:r w:rsidR="006B55DD" w:rsidRPr="00F55201">
        <w:rPr>
          <w:rFonts w:ascii="Arial" w:hAnsi="Arial" w:cs="Arial"/>
          <w:sz w:val="24"/>
          <w:szCs w:val="24"/>
        </w:rPr>
        <w:t>.</w:t>
      </w:r>
    </w:p>
    <w:p w14:paraId="1A24187E" w14:textId="77777777" w:rsidR="00130329" w:rsidRDefault="00130329" w:rsidP="001530B1">
      <w:pPr>
        <w:pStyle w:val="NoSpacing"/>
        <w:ind w:left="720"/>
        <w:jc w:val="both"/>
        <w:rPr>
          <w:rFonts w:ascii="Arial" w:hAnsi="Arial" w:cs="Arial"/>
          <w:sz w:val="24"/>
          <w:szCs w:val="24"/>
        </w:rPr>
      </w:pPr>
    </w:p>
    <w:p w14:paraId="75CC636D" w14:textId="77777777" w:rsidR="007B044C" w:rsidRPr="00DC0B88" w:rsidRDefault="007B044C" w:rsidP="007B044C">
      <w:pPr>
        <w:pStyle w:val="NoSpacing"/>
        <w:ind w:firstLine="720"/>
        <w:jc w:val="both"/>
        <w:rPr>
          <w:rFonts w:ascii="Arial" w:hAnsi="Arial" w:cs="Arial"/>
          <w:b/>
          <w:sz w:val="24"/>
          <w:szCs w:val="24"/>
        </w:rPr>
      </w:pPr>
      <w:r w:rsidRPr="00DC0B88">
        <w:rPr>
          <w:rFonts w:ascii="Arial" w:hAnsi="Arial" w:cs="Arial"/>
          <w:b/>
          <w:sz w:val="24"/>
          <w:szCs w:val="24"/>
        </w:rPr>
        <w:t>Community Health Services</w:t>
      </w:r>
    </w:p>
    <w:p w14:paraId="3D0F3BA4" w14:textId="77777777" w:rsidR="007B044C" w:rsidRDefault="007B044C" w:rsidP="001530B1">
      <w:pPr>
        <w:pStyle w:val="NoSpacing"/>
        <w:ind w:left="720"/>
        <w:jc w:val="both"/>
        <w:rPr>
          <w:rFonts w:ascii="Arial" w:hAnsi="Arial" w:cs="Arial"/>
          <w:sz w:val="24"/>
          <w:szCs w:val="24"/>
        </w:rPr>
      </w:pPr>
    </w:p>
    <w:p w14:paraId="0C6FE3EA" w14:textId="6EA57D93" w:rsidR="00130329" w:rsidRPr="00F55201" w:rsidRDefault="00EA00F1" w:rsidP="007B044C">
      <w:pPr>
        <w:pStyle w:val="NoSpacing"/>
        <w:ind w:left="720" w:hanging="720"/>
        <w:jc w:val="both"/>
        <w:rPr>
          <w:rFonts w:ascii="Arial" w:hAnsi="Arial" w:cs="Arial"/>
          <w:sz w:val="24"/>
          <w:szCs w:val="24"/>
        </w:rPr>
      </w:pPr>
      <w:r>
        <w:rPr>
          <w:rFonts w:ascii="Arial" w:hAnsi="Arial" w:cs="Arial"/>
          <w:sz w:val="24"/>
          <w:szCs w:val="24"/>
        </w:rPr>
        <w:t>4</w:t>
      </w:r>
      <w:r w:rsidR="007B044C">
        <w:rPr>
          <w:rFonts w:ascii="Arial" w:hAnsi="Arial" w:cs="Arial"/>
          <w:sz w:val="24"/>
          <w:szCs w:val="24"/>
        </w:rPr>
        <w:t>.</w:t>
      </w:r>
      <w:r w:rsidR="00BB3AAC">
        <w:rPr>
          <w:rFonts w:ascii="Arial" w:hAnsi="Arial" w:cs="Arial"/>
          <w:sz w:val="24"/>
          <w:szCs w:val="24"/>
        </w:rPr>
        <w:t>3</w:t>
      </w:r>
      <w:r w:rsidR="007B044C">
        <w:rPr>
          <w:rFonts w:ascii="Arial" w:hAnsi="Arial" w:cs="Arial"/>
          <w:sz w:val="24"/>
          <w:szCs w:val="24"/>
        </w:rPr>
        <w:tab/>
      </w:r>
      <w:r w:rsidR="00130329">
        <w:rPr>
          <w:rFonts w:ascii="Arial" w:hAnsi="Arial" w:cs="Arial"/>
          <w:sz w:val="24"/>
          <w:szCs w:val="24"/>
        </w:rPr>
        <w:t>T</w:t>
      </w:r>
      <w:r w:rsidR="007B044C">
        <w:rPr>
          <w:rFonts w:ascii="Arial" w:hAnsi="Arial" w:cs="Arial"/>
          <w:sz w:val="24"/>
          <w:szCs w:val="24"/>
        </w:rPr>
        <w:t xml:space="preserve">he </w:t>
      </w:r>
      <w:r w:rsidR="008B69E9">
        <w:rPr>
          <w:rFonts w:ascii="Arial" w:hAnsi="Arial" w:cs="Arial"/>
          <w:sz w:val="24"/>
          <w:szCs w:val="24"/>
        </w:rPr>
        <w:t>functions in relation to the c</w:t>
      </w:r>
      <w:r w:rsidR="007B044C">
        <w:rPr>
          <w:rFonts w:ascii="Arial" w:hAnsi="Arial" w:cs="Arial"/>
          <w:sz w:val="24"/>
          <w:szCs w:val="24"/>
        </w:rPr>
        <w:t xml:space="preserve">ommunity </w:t>
      </w:r>
      <w:r w:rsidR="008B69E9">
        <w:rPr>
          <w:rFonts w:ascii="Arial" w:hAnsi="Arial" w:cs="Arial"/>
          <w:sz w:val="24"/>
          <w:szCs w:val="24"/>
        </w:rPr>
        <w:t>h</w:t>
      </w:r>
      <w:r w:rsidR="007B044C">
        <w:rPr>
          <w:rFonts w:ascii="Arial" w:hAnsi="Arial" w:cs="Arial"/>
          <w:sz w:val="24"/>
          <w:szCs w:val="24"/>
        </w:rPr>
        <w:t xml:space="preserve">ealth </w:t>
      </w:r>
      <w:r w:rsidR="008B69E9">
        <w:rPr>
          <w:rFonts w:ascii="Arial" w:hAnsi="Arial" w:cs="Arial"/>
          <w:sz w:val="24"/>
          <w:szCs w:val="24"/>
        </w:rPr>
        <w:t>s</w:t>
      </w:r>
      <w:r w:rsidR="007B044C">
        <w:rPr>
          <w:rFonts w:ascii="Arial" w:hAnsi="Arial" w:cs="Arial"/>
          <w:sz w:val="24"/>
          <w:szCs w:val="24"/>
        </w:rPr>
        <w:t xml:space="preserve">ervices noted below </w:t>
      </w:r>
      <w:r w:rsidR="00130329">
        <w:rPr>
          <w:rFonts w:ascii="Arial" w:hAnsi="Arial" w:cs="Arial"/>
          <w:sz w:val="24"/>
          <w:szCs w:val="24"/>
        </w:rPr>
        <w:t>will be delegated in respect of adults</w:t>
      </w:r>
      <w:r w:rsidR="0052271C">
        <w:rPr>
          <w:rFonts w:ascii="Arial" w:hAnsi="Arial" w:cs="Arial"/>
          <w:sz w:val="24"/>
          <w:szCs w:val="24"/>
        </w:rPr>
        <w:t>.</w:t>
      </w:r>
      <w:r w:rsidR="00130329">
        <w:rPr>
          <w:rFonts w:ascii="Arial" w:hAnsi="Arial" w:cs="Arial"/>
          <w:sz w:val="24"/>
          <w:szCs w:val="24"/>
        </w:rPr>
        <w:t xml:space="preserve"> </w:t>
      </w:r>
    </w:p>
    <w:p w14:paraId="3B87399C" w14:textId="77777777" w:rsidR="00472602" w:rsidRPr="00F55201" w:rsidRDefault="00472602" w:rsidP="00B07A2A">
      <w:pPr>
        <w:pStyle w:val="NoSpacing"/>
        <w:jc w:val="both"/>
        <w:rPr>
          <w:rFonts w:ascii="Arial" w:hAnsi="Arial" w:cs="Arial"/>
          <w:sz w:val="24"/>
          <w:szCs w:val="24"/>
        </w:rPr>
      </w:pPr>
    </w:p>
    <w:p w14:paraId="4DB9F8F4"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District nursing services</w:t>
      </w:r>
      <w:r w:rsidR="00DC0B88">
        <w:rPr>
          <w:rFonts w:ascii="Arial" w:hAnsi="Arial" w:cs="Arial"/>
          <w:sz w:val="24"/>
          <w:szCs w:val="24"/>
          <w:lang w:eastAsia="en-GB"/>
        </w:rPr>
        <w:t>;</w:t>
      </w:r>
    </w:p>
    <w:p w14:paraId="729075F7" w14:textId="77777777" w:rsidR="002421AB" w:rsidRDefault="00D844D4"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Health Visiting</w:t>
      </w:r>
      <w:r w:rsidR="00DC0B88">
        <w:rPr>
          <w:rFonts w:ascii="Arial" w:hAnsi="Arial" w:cs="Arial"/>
          <w:sz w:val="24"/>
          <w:szCs w:val="24"/>
          <w:lang w:eastAsia="en-GB"/>
        </w:rPr>
        <w:t>;</w:t>
      </w:r>
    </w:p>
    <w:p w14:paraId="2B0A6FF4"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Allied health professionals in an outpatient department, clinic, or outwith a hospital</w:t>
      </w:r>
      <w:r w:rsidR="00DC0B88">
        <w:rPr>
          <w:rFonts w:ascii="Arial" w:hAnsi="Arial" w:cs="Arial"/>
          <w:sz w:val="24"/>
          <w:szCs w:val="24"/>
          <w:lang w:eastAsia="en-GB"/>
        </w:rPr>
        <w:t>;</w:t>
      </w:r>
    </w:p>
    <w:p w14:paraId="4A75BAC8"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Public dental services;</w:t>
      </w:r>
    </w:p>
    <w:p w14:paraId="218B6E03"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Primary medical services</w:t>
      </w:r>
      <w:r w:rsidR="00DC0B88">
        <w:rPr>
          <w:rFonts w:ascii="Arial" w:hAnsi="Arial" w:cs="Arial"/>
          <w:sz w:val="24"/>
          <w:szCs w:val="24"/>
          <w:lang w:eastAsia="en-GB"/>
        </w:rPr>
        <w:t>;</w:t>
      </w:r>
    </w:p>
    <w:p w14:paraId="7D083D61" w14:textId="77777777" w:rsidR="002421AB" w:rsidRDefault="00DC0B88" w:rsidP="002421AB">
      <w:pPr>
        <w:pStyle w:val="NoSpacing"/>
        <w:numPr>
          <w:ilvl w:val="0"/>
          <w:numId w:val="27"/>
        </w:numPr>
        <w:jc w:val="both"/>
        <w:rPr>
          <w:rFonts w:ascii="Arial" w:hAnsi="Arial" w:cs="Arial"/>
          <w:sz w:val="24"/>
          <w:szCs w:val="24"/>
          <w:lang w:eastAsia="en-GB"/>
        </w:rPr>
      </w:pPr>
      <w:r>
        <w:rPr>
          <w:rFonts w:ascii="Arial" w:hAnsi="Arial" w:cs="Arial"/>
          <w:sz w:val="24"/>
          <w:szCs w:val="24"/>
          <w:lang w:eastAsia="en-GB"/>
        </w:rPr>
        <w:t>General dental services;</w:t>
      </w:r>
    </w:p>
    <w:p w14:paraId="4027BFB4"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lastRenderedPageBreak/>
        <w:t>Ophthalm</w:t>
      </w:r>
      <w:r w:rsidR="00DC0B88">
        <w:rPr>
          <w:rFonts w:ascii="Arial" w:hAnsi="Arial" w:cs="Arial"/>
          <w:sz w:val="24"/>
          <w:szCs w:val="24"/>
          <w:lang w:eastAsia="en-GB"/>
        </w:rPr>
        <w:t>ic services;</w:t>
      </w:r>
    </w:p>
    <w:p w14:paraId="4FF233D5" w14:textId="77777777" w:rsidR="002421AB" w:rsidRDefault="00DC0B88" w:rsidP="002421AB">
      <w:pPr>
        <w:pStyle w:val="NoSpacing"/>
        <w:numPr>
          <w:ilvl w:val="0"/>
          <w:numId w:val="27"/>
        </w:numPr>
        <w:jc w:val="both"/>
        <w:rPr>
          <w:rFonts w:ascii="Arial" w:hAnsi="Arial" w:cs="Arial"/>
          <w:sz w:val="24"/>
          <w:szCs w:val="24"/>
          <w:lang w:eastAsia="en-GB"/>
        </w:rPr>
      </w:pPr>
      <w:r>
        <w:rPr>
          <w:rFonts w:ascii="Arial" w:hAnsi="Arial" w:cs="Arial"/>
          <w:sz w:val="24"/>
          <w:szCs w:val="24"/>
          <w:lang w:eastAsia="en-GB"/>
        </w:rPr>
        <w:t>Pharmaceutical services;</w:t>
      </w:r>
    </w:p>
    <w:p w14:paraId="19BB4B3F"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Primary care out-of-hours;</w:t>
      </w:r>
    </w:p>
    <w:p w14:paraId="414273B2"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Geriatric medicine;</w:t>
      </w:r>
    </w:p>
    <w:p w14:paraId="2D5D5C44" w14:textId="77777777" w:rsidR="002421AB" w:rsidRDefault="00DC0B88" w:rsidP="002421AB">
      <w:pPr>
        <w:pStyle w:val="NoSpacing"/>
        <w:numPr>
          <w:ilvl w:val="0"/>
          <w:numId w:val="27"/>
        </w:numPr>
        <w:jc w:val="both"/>
        <w:rPr>
          <w:rFonts w:ascii="Arial" w:hAnsi="Arial" w:cs="Arial"/>
          <w:sz w:val="24"/>
          <w:szCs w:val="24"/>
          <w:lang w:eastAsia="en-GB"/>
        </w:rPr>
      </w:pPr>
      <w:r>
        <w:rPr>
          <w:rFonts w:ascii="Arial" w:hAnsi="Arial" w:cs="Arial"/>
          <w:sz w:val="24"/>
          <w:szCs w:val="24"/>
          <w:lang w:eastAsia="en-GB"/>
        </w:rPr>
        <w:t>Palliative care;</w:t>
      </w:r>
    </w:p>
    <w:p w14:paraId="71A9660E"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Community learning disability services;</w:t>
      </w:r>
    </w:p>
    <w:p w14:paraId="0ABD20A0" w14:textId="77777777" w:rsidR="002421AB" w:rsidRDefault="00DC0B88" w:rsidP="002421AB">
      <w:pPr>
        <w:pStyle w:val="NoSpacing"/>
        <w:numPr>
          <w:ilvl w:val="0"/>
          <w:numId w:val="27"/>
        </w:numPr>
        <w:jc w:val="both"/>
        <w:rPr>
          <w:rFonts w:ascii="Arial" w:hAnsi="Arial" w:cs="Arial"/>
          <w:sz w:val="24"/>
          <w:szCs w:val="24"/>
          <w:lang w:eastAsia="en-GB"/>
        </w:rPr>
      </w:pPr>
      <w:r>
        <w:rPr>
          <w:rFonts w:ascii="Arial" w:hAnsi="Arial" w:cs="Arial"/>
          <w:sz w:val="24"/>
          <w:szCs w:val="24"/>
          <w:lang w:eastAsia="en-GB"/>
        </w:rPr>
        <w:t>Kidney dialysis services;</w:t>
      </w:r>
    </w:p>
    <w:p w14:paraId="14993F38" w14:textId="77777777" w:rsidR="002421AB" w:rsidRDefault="00DF3D8C" w:rsidP="002421AB">
      <w:pPr>
        <w:pStyle w:val="NoSpacing"/>
        <w:numPr>
          <w:ilvl w:val="0"/>
          <w:numId w:val="27"/>
        </w:numPr>
        <w:jc w:val="both"/>
        <w:rPr>
          <w:rFonts w:ascii="Arial" w:hAnsi="Arial" w:cs="Arial"/>
          <w:sz w:val="24"/>
          <w:szCs w:val="24"/>
          <w:lang w:eastAsia="en-GB"/>
        </w:rPr>
      </w:pPr>
      <w:r w:rsidRPr="00F55201">
        <w:rPr>
          <w:rFonts w:ascii="Arial" w:hAnsi="Arial" w:cs="Arial"/>
          <w:sz w:val="24"/>
          <w:szCs w:val="24"/>
          <w:lang w:eastAsia="en-GB"/>
        </w:rPr>
        <w:t>Services provided by health professionals th</w:t>
      </w:r>
      <w:r w:rsidR="00DC0B88">
        <w:rPr>
          <w:rFonts w:ascii="Arial" w:hAnsi="Arial" w:cs="Arial"/>
          <w:sz w:val="24"/>
          <w:szCs w:val="24"/>
          <w:lang w:eastAsia="en-GB"/>
        </w:rPr>
        <w:t>at aim to promote public health;</w:t>
      </w:r>
    </w:p>
    <w:p w14:paraId="561AF772" w14:textId="77777777" w:rsidR="0015595F" w:rsidRDefault="0015595F" w:rsidP="001530B1">
      <w:pPr>
        <w:pStyle w:val="NoSpacing"/>
        <w:ind w:left="720"/>
        <w:jc w:val="both"/>
        <w:rPr>
          <w:rFonts w:ascii="Arial" w:hAnsi="Arial" w:cs="Arial"/>
          <w:sz w:val="24"/>
          <w:szCs w:val="24"/>
          <w:lang w:eastAsia="en-GB"/>
        </w:rPr>
      </w:pPr>
    </w:p>
    <w:p w14:paraId="6393C1C7" w14:textId="77777777" w:rsidR="0015595F" w:rsidRDefault="00EA00F1" w:rsidP="007B044C">
      <w:pPr>
        <w:pStyle w:val="NoSpacing"/>
        <w:ind w:left="720" w:hanging="720"/>
        <w:jc w:val="both"/>
        <w:rPr>
          <w:rFonts w:ascii="Arial" w:hAnsi="Arial" w:cs="Arial"/>
          <w:sz w:val="24"/>
          <w:szCs w:val="24"/>
        </w:rPr>
      </w:pPr>
      <w:r>
        <w:rPr>
          <w:rFonts w:ascii="Arial" w:hAnsi="Arial" w:cs="Arial"/>
          <w:sz w:val="24"/>
          <w:szCs w:val="24"/>
        </w:rPr>
        <w:t>4</w:t>
      </w:r>
      <w:r w:rsidR="007B044C">
        <w:rPr>
          <w:rFonts w:ascii="Arial" w:hAnsi="Arial" w:cs="Arial"/>
          <w:sz w:val="24"/>
          <w:szCs w:val="24"/>
        </w:rPr>
        <w:t>.</w:t>
      </w:r>
      <w:r w:rsidR="00BB3AAC">
        <w:rPr>
          <w:rFonts w:ascii="Arial" w:hAnsi="Arial" w:cs="Arial"/>
          <w:sz w:val="24"/>
          <w:szCs w:val="24"/>
        </w:rPr>
        <w:t>4</w:t>
      </w:r>
      <w:r w:rsidR="007B044C">
        <w:rPr>
          <w:rFonts w:ascii="Arial" w:hAnsi="Arial" w:cs="Arial"/>
          <w:sz w:val="24"/>
          <w:szCs w:val="24"/>
        </w:rPr>
        <w:tab/>
      </w:r>
      <w:r w:rsidR="0015595F">
        <w:rPr>
          <w:rFonts w:ascii="Arial" w:hAnsi="Arial" w:cs="Arial"/>
          <w:sz w:val="24"/>
          <w:szCs w:val="24"/>
        </w:rPr>
        <w:t xml:space="preserve">The </w:t>
      </w:r>
      <w:r w:rsidR="008B69E9">
        <w:rPr>
          <w:rFonts w:ascii="Arial" w:hAnsi="Arial" w:cs="Arial"/>
          <w:sz w:val="24"/>
          <w:szCs w:val="24"/>
        </w:rPr>
        <w:t xml:space="preserve">functions in relation to the </w:t>
      </w:r>
      <w:r w:rsidR="0015595F">
        <w:rPr>
          <w:rFonts w:ascii="Arial" w:hAnsi="Arial" w:cs="Arial"/>
          <w:sz w:val="24"/>
          <w:szCs w:val="24"/>
        </w:rPr>
        <w:t xml:space="preserve">following </w:t>
      </w:r>
      <w:r w:rsidR="001C2013">
        <w:rPr>
          <w:rFonts w:ascii="Arial" w:hAnsi="Arial" w:cs="Arial"/>
          <w:sz w:val="24"/>
          <w:szCs w:val="24"/>
        </w:rPr>
        <w:t>s</w:t>
      </w:r>
      <w:r w:rsidR="0015595F">
        <w:rPr>
          <w:rFonts w:ascii="Arial" w:hAnsi="Arial" w:cs="Arial"/>
          <w:sz w:val="24"/>
          <w:szCs w:val="24"/>
        </w:rPr>
        <w:t>ervices</w:t>
      </w:r>
      <w:r w:rsidR="00553A95">
        <w:rPr>
          <w:rFonts w:ascii="Arial" w:hAnsi="Arial" w:cs="Arial"/>
          <w:sz w:val="24"/>
          <w:szCs w:val="24"/>
        </w:rPr>
        <w:t>,</w:t>
      </w:r>
      <w:r w:rsidR="00CE5C79">
        <w:rPr>
          <w:rFonts w:ascii="Arial" w:hAnsi="Arial" w:cs="Arial"/>
          <w:sz w:val="24"/>
          <w:szCs w:val="24"/>
        </w:rPr>
        <w:t xml:space="preserve"> </w:t>
      </w:r>
      <w:r w:rsidR="0032449B">
        <w:rPr>
          <w:rFonts w:ascii="Arial" w:hAnsi="Arial" w:cs="Arial"/>
          <w:sz w:val="24"/>
          <w:szCs w:val="24"/>
        </w:rPr>
        <w:t xml:space="preserve">which are </w:t>
      </w:r>
      <w:r w:rsidR="00A13462">
        <w:rPr>
          <w:rFonts w:ascii="Arial" w:hAnsi="Arial" w:cs="Arial"/>
          <w:sz w:val="24"/>
          <w:szCs w:val="24"/>
        </w:rPr>
        <w:t>currently</w:t>
      </w:r>
      <w:r w:rsidR="0032449B">
        <w:rPr>
          <w:rFonts w:ascii="Arial" w:hAnsi="Arial" w:cs="Arial"/>
          <w:sz w:val="24"/>
          <w:szCs w:val="24"/>
        </w:rPr>
        <w:t xml:space="preserve"> planned and delivered on a pan Lanarkshire basis</w:t>
      </w:r>
      <w:r w:rsidR="00553A95">
        <w:rPr>
          <w:rFonts w:ascii="Arial" w:hAnsi="Arial" w:cs="Arial"/>
          <w:sz w:val="24"/>
          <w:szCs w:val="24"/>
        </w:rPr>
        <w:t>,</w:t>
      </w:r>
      <w:r w:rsidR="0032449B">
        <w:rPr>
          <w:rFonts w:ascii="Arial" w:hAnsi="Arial" w:cs="Arial"/>
          <w:sz w:val="24"/>
          <w:szCs w:val="24"/>
        </w:rPr>
        <w:t xml:space="preserve"> </w:t>
      </w:r>
      <w:r w:rsidR="001C2013">
        <w:rPr>
          <w:rFonts w:ascii="Arial" w:hAnsi="Arial" w:cs="Arial"/>
          <w:sz w:val="24"/>
          <w:szCs w:val="24"/>
        </w:rPr>
        <w:t xml:space="preserve">will also be </w:t>
      </w:r>
      <w:r w:rsidR="008B69E9">
        <w:rPr>
          <w:rFonts w:ascii="Arial" w:hAnsi="Arial" w:cs="Arial"/>
          <w:sz w:val="24"/>
          <w:szCs w:val="24"/>
        </w:rPr>
        <w:t xml:space="preserve">delegated </w:t>
      </w:r>
      <w:r w:rsidR="003A2977">
        <w:rPr>
          <w:rFonts w:ascii="Arial" w:hAnsi="Arial" w:cs="Arial"/>
          <w:sz w:val="24"/>
          <w:szCs w:val="24"/>
        </w:rPr>
        <w:t xml:space="preserve">and the Health Board recommends that they are </w:t>
      </w:r>
      <w:r w:rsidR="0032449B">
        <w:rPr>
          <w:rFonts w:ascii="Arial" w:hAnsi="Arial" w:cs="Arial"/>
          <w:sz w:val="24"/>
          <w:szCs w:val="24"/>
        </w:rPr>
        <w:t>hosted</w:t>
      </w:r>
      <w:r w:rsidR="00CE5C79">
        <w:rPr>
          <w:rFonts w:ascii="Arial" w:hAnsi="Arial" w:cs="Arial"/>
          <w:sz w:val="24"/>
          <w:szCs w:val="24"/>
        </w:rPr>
        <w:t xml:space="preserve"> </w:t>
      </w:r>
      <w:r w:rsidR="0032449B">
        <w:rPr>
          <w:rFonts w:ascii="Arial" w:hAnsi="Arial" w:cs="Arial"/>
          <w:sz w:val="24"/>
          <w:szCs w:val="24"/>
        </w:rPr>
        <w:t xml:space="preserve">in </w:t>
      </w:r>
      <w:r w:rsidR="00CE5C79">
        <w:rPr>
          <w:rFonts w:ascii="Arial" w:hAnsi="Arial" w:cs="Arial"/>
          <w:sz w:val="24"/>
          <w:szCs w:val="24"/>
        </w:rPr>
        <w:t>North Lanarkshire</w:t>
      </w:r>
      <w:r w:rsidR="001C2013">
        <w:rPr>
          <w:rFonts w:ascii="Arial" w:hAnsi="Arial" w:cs="Arial"/>
          <w:sz w:val="24"/>
          <w:szCs w:val="24"/>
        </w:rPr>
        <w:t>;</w:t>
      </w:r>
    </w:p>
    <w:p w14:paraId="367DE8AD" w14:textId="77777777" w:rsidR="0015595F" w:rsidRDefault="0015595F" w:rsidP="001530B1">
      <w:pPr>
        <w:pStyle w:val="NoSpacing"/>
        <w:ind w:left="720"/>
        <w:jc w:val="both"/>
        <w:rPr>
          <w:rFonts w:ascii="Arial" w:hAnsi="Arial" w:cs="Arial"/>
          <w:sz w:val="24"/>
          <w:szCs w:val="24"/>
          <w:lang w:eastAsia="en-GB"/>
        </w:rPr>
      </w:pP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2"/>
      </w:tblGrid>
      <w:tr w:rsidR="0015595F" w:rsidRPr="00F55201" w14:paraId="103FB68B" w14:textId="77777777" w:rsidTr="0015595F">
        <w:tc>
          <w:tcPr>
            <w:tcW w:w="8102" w:type="dxa"/>
          </w:tcPr>
          <w:p w14:paraId="17541894" w14:textId="77777777" w:rsidR="002421AB" w:rsidRDefault="0015595F" w:rsidP="002421AB">
            <w:pPr>
              <w:pStyle w:val="NoSpacing"/>
              <w:numPr>
                <w:ilvl w:val="0"/>
                <w:numId w:val="28"/>
              </w:numPr>
              <w:jc w:val="both"/>
              <w:rPr>
                <w:rFonts w:ascii="Arial" w:hAnsi="Arial" w:cs="Arial"/>
                <w:sz w:val="24"/>
                <w:szCs w:val="24"/>
                <w:lang w:eastAsia="en-GB"/>
              </w:rPr>
            </w:pPr>
            <w:r w:rsidRPr="00F55201">
              <w:rPr>
                <w:rFonts w:ascii="Arial" w:hAnsi="Arial" w:cs="Arial"/>
                <w:sz w:val="24"/>
                <w:szCs w:val="24"/>
                <w:lang w:eastAsia="en-GB"/>
              </w:rPr>
              <w:t>Care Home Liaison</w:t>
            </w:r>
            <w:r w:rsidR="00DC0B88">
              <w:rPr>
                <w:rFonts w:ascii="Arial" w:hAnsi="Arial" w:cs="Arial"/>
                <w:sz w:val="24"/>
                <w:szCs w:val="24"/>
                <w:lang w:eastAsia="en-GB"/>
              </w:rPr>
              <w:t>;</w:t>
            </w:r>
          </w:p>
        </w:tc>
      </w:tr>
      <w:tr w:rsidR="0015595F" w:rsidRPr="00F55201" w14:paraId="04B45FCF" w14:textId="77777777" w:rsidTr="0015595F">
        <w:tc>
          <w:tcPr>
            <w:tcW w:w="8102" w:type="dxa"/>
          </w:tcPr>
          <w:p w14:paraId="774A9EA0" w14:textId="6A25B8E1" w:rsidR="002421AB" w:rsidRDefault="003A621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Community Children’s Services;</w:t>
            </w:r>
          </w:p>
        </w:tc>
      </w:tr>
      <w:tr w:rsidR="0015595F" w:rsidRPr="00F55201" w14:paraId="31514D98" w14:textId="77777777" w:rsidTr="0015595F">
        <w:tc>
          <w:tcPr>
            <w:tcW w:w="8102" w:type="dxa"/>
          </w:tcPr>
          <w:p w14:paraId="16CC2918" w14:textId="77777777" w:rsidR="002421AB" w:rsidRDefault="0015595F" w:rsidP="002421AB">
            <w:pPr>
              <w:pStyle w:val="NoSpacing"/>
              <w:numPr>
                <w:ilvl w:val="0"/>
                <w:numId w:val="28"/>
              </w:numPr>
              <w:jc w:val="both"/>
              <w:rPr>
                <w:rFonts w:ascii="Arial" w:hAnsi="Arial" w:cs="Arial"/>
                <w:sz w:val="24"/>
                <w:szCs w:val="24"/>
                <w:lang w:eastAsia="en-GB"/>
              </w:rPr>
            </w:pPr>
            <w:r w:rsidRPr="00F55201">
              <w:rPr>
                <w:rFonts w:ascii="Arial" w:hAnsi="Arial" w:cs="Arial"/>
                <w:sz w:val="24"/>
                <w:szCs w:val="24"/>
                <w:lang w:eastAsia="en-GB"/>
              </w:rPr>
              <w:t>Dietetics</w:t>
            </w:r>
            <w:r w:rsidR="00DC0B88">
              <w:rPr>
                <w:rFonts w:ascii="Arial" w:hAnsi="Arial" w:cs="Arial"/>
                <w:sz w:val="24"/>
                <w:szCs w:val="24"/>
                <w:lang w:eastAsia="en-GB"/>
              </w:rPr>
              <w:t>;</w:t>
            </w:r>
          </w:p>
        </w:tc>
      </w:tr>
      <w:tr w:rsidR="0015595F" w:rsidRPr="00F55201" w14:paraId="209843FD" w14:textId="77777777" w:rsidTr="0015595F">
        <w:tc>
          <w:tcPr>
            <w:tcW w:w="8102" w:type="dxa"/>
          </w:tcPr>
          <w:p w14:paraId="171A8BD3" w14:textId="77777777" w:rsidR="002421AB" w:rsidRDefault="0015595F" w:rsidP="002421AB">
            <w:pPr>
              <w:pStyle w:val="NoSpacing"/>
              <w:numPr>
                <w:ilvl w:val="0"/>
                <w:numId w:val="28"/>
              </w:numPr>
              <w:jc w:val="both"/>
              <w:rPr>
                <w:rFonts w:ascii="Arial" w:hAnsi="Arial" w:cs="Arial"/>
                <w:sz w:val="24"/>
                <w:szCs w:val="24"/>
                <w:lang w:eastAsia="en-GB"/>
              </w:rPr>
            </w:pPr>
            <w:r w:rsidRPr="00F55201">
              <w:rPr>
                <w:rFonts w:ascii="Arial" w:hAnsi="Arial" w:cs="Arial"/>
                <w:sz w:val="24"/>
                <w:szCs w:val="24"/>
                <w:lang w:eastAsia="en-GB"/>
              </w:rPr>
              <w:t>Psychology</w:t>
            </w:r>
            <w:r w:rsidR="00DC0B88">
              <w:rPr>
                <w:rFonts w:ascii="Arial" w:hAnsi="Arial" w:cs="Arial"/>
                <w:sz w:val="24"/>
                <w:szCs w:val="24"/>
                <w:lang w:eastAsia="en-GB"/>
              </w:rPr>
              <w:t>;</w:t>
            </w:r>
          </w:p>
          <w:p w14:paraId="7072DBB1" w14:textId="77777777"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Sexual and Reproductive health and Blood Borne Viruses;</w:t>
            </w:r>
          </w:p>
          <w:p w14:paraId="0162FE6E" w14:textId="77777777"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Speech and Language Therapy;</w:t>
            </w:r>
          </w:p>
          <w:p w14:paraId="4DC76F71" w14:textId="77777777"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Prisoner Health Care;</w:t>
            </w:r>
          </w:p>
          <w:p w14:paraId="770B25B4" w14:textId="77777777" w:rsidR="002421AB" w:rsidRDefault="007B51CA"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Podiatry;</w:t>
            </w:r>
          </w:p>
          <w:p w14:paraId="01B26607" w14:textId="55050120"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Mental Health and Learning Disability services</w:t>
            </w:r>
            <w:r w:rsidR="000C2597">
              <w:rPr>
                <w:rFonts w:ascii="Arial" w:hAnsi="Arial" w:cs="Arial"/>
                <w:sz w:val="24"/>
                <w:szCs w:val="24"/>
                <w:lang w:eastAsia="en-GB"/>
              </w:rPr>
              <w:t xml:space="preserve"> (note Community Mental Health Teams in South Lanarkshire transfer to the South Lanarkshire Integration Joint Board on 1</w:t>
            </w:r>
            <w:r w:rsidR="000C2597" w:rsidRPr="006967B8">
              <w:rPr>
                <w:rFonts w:ascii="Arial" w:hAnsi="Arial" w:cs="Arial"/>
                <w:sz w:val="24"/>
                <w:szCs w:val="24"/>
                <w:vertAlign w:val="superscript"/>
                <w:lang w:eastAsia="en-GB"/>
              </w:rPr>
              <w:t>st</w:t>
            </w:r>
            <w:r w:rsidR="000C2597">
              <w:rPr>
                <w:rFonts w:ascii="Arial" w:hAnsi="Arial" w:cs="Arial"/>
                <w:sz w:val="24"/>
                <w:szCs w:val="24"/>
                <w:lang w:eastAsia="en-GB"/>
              </w:rPr>
              <w:t xml:space="preserve"> April 2020. All specialist and inpatient Mental Health Services remain hosted in North Lanarkshire Integration Joint Board)</w:t>
            </w:r>
            <w:r>
              <w:rPr>
                <w:rFonts w:ascii="Arial" w:hAnsi="Arial" w:cs="Arial"/>
                <w:sz w:val="24"/>
                <w:szCs w:val="24"/>
                <w:lang w:eastAsia="en-GB"/>
              </w:rPr>
              <w:t>;</w:t>
            </w:r>
          </w:p>
          <w:p w14:paraId="3400C2EE" w14:textId="77777777"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Community Paediatrics;</w:t>
            </w:r>
          </w:p>
          <w:p w14:paraId="1C42FAA2" w14:textId="77777777" w:rsidR="002421AB" w:rsidRDefault="00CF5A84"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Continence Services;</w:t>
            </w:r>
          </w:p>
          <w:p w14:paraId="5095DEFC" w14:textId="77777777" w:rsidR="002421AB" w:rsidRDefault="007B51CA" w:rsidP="002421AB">
            <w:pPr>
              <w:pStyle w:val="NoSpacing"/>
              <w:numPr>
                <w:ilvl w:val="0"/>
                <w:numId w:val="28"/>
              </w:numPr>
              <w:jc w:val="both"/>
              <w:rPr>
                <w:rFonts w:ascii="Arial" w:hAnsi="Arial" w:cs="Arial"/>
                <w:sz w:val="24"/>
                <w:szCs w:val="24"/>
                <w:lang w:eastAsia="en-GB"/>
              </w:rPr>
            </w:pPr>
            <w:r>
              <w:rPr>
                <w:rFonts w:ascii="Arial" w:hAnsi="Arial" w:cs="Arial"/>
                <w:sz w:val="24"/>
                <w:szCs w:val="24"/>
                <w:lang w:eastAsia="en-GB"/>
              </w:rPr>
              <w:t>Addiction Services.</w:t>
            </w:r>
          </w:p>
        </w:tc>
      </w:tr>
      <w:tr w:rsidR="0015595F" w:rsidRPr="00F55201" w14:paraId="7F31DBBA" w14:textId="77777777" w:rsidTr="0015595F">
        <w:tc>
          <w:tcPr>
            <w:tcW w:w="8102" w:type="dxa"/>
          </w:tcPr>
          <w:p w14:paraId="0C74FD9B" w14:textId="77777777" w:rsidR="0015595F" w:rsidRPr="00F55201" w:rsidRDefault="0015595F" w:rsidP="00CF5A84">
            <w:pPr>
              <w:pStyle w:val="NoSpacing"/>
              <w:jc w:val="both"/>
              <w:rPr>
                <w:rFonts w:ascii="Arial" w:hAnsi="Arial" w:cs="Arial"/>
                <w:sz w:val="24"/>
                <w:szCs w:val="24"/>
                <w:lang w:eastAsia="en-GB"/>
              </w:rPr>
            </w:pPr>
          </w:p>
        </w:tc>
      </w:tr>
    </w:tbl>
    <w:p w14:paraId="1AA6E27A" w14:textId="77777777" w:rsidR="00553A95" w:rsidRDefault="00EA00F1" w:rsidP="007B044C">
      <w:pPr>
        <w:pStyle w:val="NoSpacing"/>
        <w:ind w:left="720" w:hanging="720"/>
        <w:jc w:val="both"/>
        <w:rPr>
          <w:rFonts w:ascii="Arial" w:hAnsi="Arial" w:cs="Arial"/>
          <w:sz w:val="24"/>
          <w:szCs w:val="24"/>
        </w:rPr>
      </w:pPr>
      <w:r>
        <w:rPr>
          <w:rFonts w:ascii="Arial" w:hAnsi="Arial" w:cs="Arial"/>
          <w:sz w:val="24"/>
          <w:szCs w:val="24"/>
        </w:rPr>
        <w:t>4</w:t>
      </w:r>
      <w:r w:rsidR="007B044C">
        <w:rPr>
          <w:rFonts w:ascii="Arial" w:hAnsi="Arial" w:cs="Arial"/>
          <w:sz w:val="24"/>
          <w:szCs w:val="24"/>
        </w:rPr>
        <w:t>.</w:t>
      </w:r>
      <w:r w:rsidR="00BB3AAC">
        <w:rPr>
          <w:rFonts w:ascii="Arial" w:hAnsi="Arial" w:cs="Arial"/>
          <w:sz w:val="24"/>
          <w:szCs w:val="24"/>
        </w:rPr>
        <w:t>5</w:t>
      </w:r>
      <w:r w:rsidR="007B044C">
        <w:rPr>
          <w:rFonts w:ascii="Arial" w:hAnsi="Arial" w:cs="Arial"/>
          <w:sz w:val="24"/>
          <w:szCs w:val="24"/>
        </w:rPr>
        <w:tab/>
      </w:r>
      <w:r w:rsidR="00553A95">
        <w:rPr>
          <w:rFonts w:ascii="Arial" w:hAnsi="Arial" w:cs="Arial"/>
          <w:sz w:val="24"/>
          <w:szCs w:val="24"/>
        </w:rPr>
        <w:t xml:space="preserve">The </w:t>
      </w:r>
      <w:r w:rsidR="008B69E9">
        <w:rPr>
          <w:rFonts w:ascii="Arial" w:hAnsi="Arial" w:cs="Arial"/>
          <w:sz w:val="24"/>
          <w:szCs w:val="24"/>
        </w:rPr>
        <w:t xml:space="preserve">functions in relation to the </w:t>
      </w:r>
      <w:r w:rsidR="00553A95">
        <w:rPr>
          <w:rFonts w:ascii="Arial" w:hAnsi="Arial" w:cs="Arial"/>
          <w:sz w:val="24"/>
          <w:szCs w:val="24"/>
        </w:rPr>
        <w:t>following services, which are currently planned and delivered on a pan Lanarkshire bas</w:t>
      </w:r>
      <w:r w:rsidR="007B044C">
        <w:rPr>
          <w:rFonts w:ascii="Arial" w:hAnsi="Arial" w:cs="Arial"/>
          <w:sz w:val="24"/>
          <w:szCs w:val="24"/>
        </w:rPr>
        <w:t>i</w:t>
      </w:r>
      <w:r w:rsidR="00553A95">
        <w:rPr>
          <w:rFonts w:ascii="Arial" w:hAnsi="Arial" w:cs="Arial"/>
          <w:sz w:val="24"/>
          <w:szCs w:val="24"/>
        </w:rPr>
        <w:t xml:space="preserve">s will also be </w:t>
      </w:r>
      <w:r w:rsidR="008B69E9">
        <w:rPr>
          <w:rFonts w:ascii="Arial" w:hAnsi="Arial" w:cs="Arial"/>
          <w:sz w:val="24"/>
          <w:szCs w:val="24"/>
        </w:rPr>
        <w:t>delegated</w:t>
      </w:r>
      <w:r w:rsidR="00553A95">
        <w:rPr>
          <w:rFonts w:ascii="Arial" w:hAnsi="Arial" w:cs="Arial"/>
          <w:sz w:val="24"/>
          <w:szCs w:val="24"/>
        </w:rPr>
        <w:t>, and the Health Board recommends that they are hosted in South Lanarkshire;</w:t>
      </w:r>
    </w:p>
    <w:p w14:paraId="0F4B22E9" w14:textId="77777777" w:rsidR="00553A95" w:rsidRDefault="00553A95" w:rsidP="001530B1">
      <w:pPr>
        <w:pStyle w:val="NoSpacing"/>
        <w:ind w:left="720"/>
        <w:jc w:val="both"/>
        <w:rPr>
          <w:rFonts w:ascii="Arial" w:hAnsi="Arial" w:cs="Arial"/>
          <w:sz w:val="24"/>
          <w:szCs w:val="24"/>
          <w:lang w:eastAsia="en-GB"/>
        </w:rPr>
      </w:pPr>
    </w:p>
    <w:p w14:paraId="50870E26"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Community Dental Services</w:t>
      </w:r>
      <w:r w:rsidR="00DC0B88">
        <w:rPr>
          <w:rFonts w:ascii="Arial" w:hAnsi="Arial" w:cs="Arial"/>
          <w:sz w:val="24"/>
          <w:szCs w:val="24"/>
          <w:lang w:eastAsia="en-GB"/>
        </w:rPr>
        <w:t>;</w:t>
      </w:r>
    </w:p>
    <w:p w14:paraId="6836A8E9"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Diabetes Services</w:t>
      </w:r>
      <w:r w:rsidR="00DC0B88">
        <w:rPr>
          <w:rFonts w:ascii="Arial" w:hAnsi="Arial" w:cs="Arial"/>
          <w:sz w:val="24"/>
          <w:szCs w:val="24"/>
          <w:lang w:eastAsia="en-GB"/>
        </w:rPr>
        <w:t>;</w:t>
      </w:r>
    </w:p>
    <w:p w14:paraId="13FADC12"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Health &amp; Homelessness</w:t>
      </w:r>
      <w:r w:rsidR="00DC0B88">
        <w:rPr>
          <w:rFonts w:ascii="Arial" w:hAnsi="Arial" w:cs="Arial"/>
          <w:sz w:val="24"/>
          <w:szCs w:val="24"/>
          <w:lang w:eastAsia="en-GB"/>
        </w:rPr>
        <w:t>;</w:t>
      </w:r>
    </w:p>
    <w:p w14:paraId="19D967D2"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Primary Care Administration</w:t>
      </w:r>
      <w:r w:rsidR="00DC0B88">
        <w:rPr>
          <w:rFonts w:ascii="Arial" w:hAnsi="Arial" w:cs="Arial"/>
          <w:sz w:val="24"/>
          <w:szCs w:val="24"/>
          <w:lang w:eastAsia="en-GB"/>
        </w:rPr>
        <w:t>;</w:t>
      </w:r>
    </w:p>
    <w:p w14:paraId="4470AF7E"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Palliative Care</w:t>
      </w:r>
      <w:r w:rsidR="00DC0B88">
        <w:rPr>
          <w:rFonts w:ascii="Arial" w:hAnsi="Arial" w:cs="Arial"/>
          <w:sz w:val="24"/>
          <w:szCs w:val="24"/>
          <w:lang w:eastAsia="en-GB"/>
        </w:rPr>
        <w:t>;</w:t>
      </w:r>
    </w:p>
    <w:p w14:paraId="32094433"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Physiotherapy</w:t>
      </w:r>
      <w:r w:rsidR="00DC0B88">
        <w:rPr>
          <w:rFonts w:ascii="Arial" w:hAnsi="Arial" w:cs="Arial"/>
          <w:sz w:val="24"/>
          <w:szCs w:val="24"/>
          <w:lang w:eastAsia="en-GB"/>
        </w:rPr>
        <w:t>;</w:t>
      </w:r>
    </w:p>
    <w:p w14:paraId="288A20AF"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GP Out of Hours</w:t>
      </w:r>
      <w:r w:rsidR="00DC0B88">
        <w:rPr>
          <w:rFonts w:ascii="Arial" w:hAnsi="Arial" w:cs="Arial"/>
          <w:sz w:val="24"/>
          <w:szCs w:val="24"/>
          <w:lang w:eastAsia="en-GB"/>
        </w:rPr>
        <w:t>;</w:t>
      </w:r>
    </w:p>
    <w:p w14:paraId="5614B057"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Traumatic Brain injury</w:t>
      </w:r>
      <w:r w:rsidR="00DC0B88">
        <w:rPr>
          <w:rFonts w:ascii="Arial" w:hAnsi="Arial" w:cs="Arial"/>
          <w:sz w:val="24"/>
          <w:szCs w:val="24"/>
          <w:lang w:eastAsia="en-GB"/>
        </w:rPr>
        <w:t>;</w:t>
      </w:r>
    </w:p>
    <w:p w14:paraId="72BDE07B" w14:textId="77777777" w:rsidR="002421AB" w:rsidRDefault="00553A95" w:rsidP="002421AB">
      <w:pPr>
        <w:pStyle w:val="NoSpacing"/>
        <w:numPr>
          <w:ilvl w:val="0"/>
          <w:numId w:val="29"/>
        </w:numPr>
        <w:jc w:val="both"/>
        <w:rPr>
          <w:rFonts w:ascii="Arial" w:hAnsi="Arial" w:cs="Arial"/>
          <w:sz w:val="24"/>
          <w:szCs w:val="24"/>
          <w:lang w:eastAsia="en-GB"/>
        </w:rPr>
      </w:pPr>
      <w:r>
        <w:rPr>
          <w:rFonts w:ascii="Arial" w:hAnsi="Arial" w:cs="Arial"/>
          <w:sz w:val="24"/>
          <w:szCs w:val="24"/>
          <w:lang w:eastAsia="en-GB"/>
        </w:rPr>
        <w:t>Occupational Therapy</w:t>
      </w:r>
      <w:r w:rsidR="00DC0B88">
        <w:rPr>
          <w:rFonts w:ascii="Arial" w:hAnsi="Arial" w:cs="Arial"/>
          <w:sz w:val="24"/>
          <w:szCs w:val="24"/>
          <w:lang w:eastAsia="en-GB"/>
        </w:rPr>
        <w:t>.</w:t>
      </w:r>
    </w:p>
    <w:p w14:paraId="7959B794" w14:textId="77777777" w:rsidR="0015595F" w:rsidRPr="00F55201" w:rsidRDefault="0015595F" w:rsidP="007B044C">
      <w:pPr>
        <w:pStyle w:val="NoSpacing"/>
        <w:jc w:val="both"/>
        <w:rPr>
          <w:rFonts w:ascii="Arial" w:hAnsi="Arial" w:cs="Arial"/>
          <w:sz w:val="24"/>
          <w:szCs w:val="24"/>
          <w:u w:val="single"/>
        </w:rPr>
      </w:pPr>
    </w:p>
    <w:p w14:paraId="01E4B45C" w14:textId="700A6923" w:rsidR="00A312C3" w:rsidRDefault="00EA00F1" w:rsidP="007B044C">
      <w:pPr>
        <w:pStyle w:val="NoSpacing"/>
        <w:ind w:left="720" w:hanging="720"/>
        <w:jc w:val="both"/>
        <w:rPr>
          <w:rFonts w:ascii="Arial" w:hAnsi="Arial" w:cs="Arial"/>
          <w:sz w:val="24"/>
          <w:szCs w:val="24"/>
        </w:rPr>
      </w:pPr>
      <w:r>
        <w:rPr>
          <w:rFonts w:ascii="Arial" w:hAnsi="Arial" w:cs="Arial"/>
          <w:sz w:val="24"/>
          <w:szCs w:val="24"/>
        </w:rPr>
        <w:t>4</w:t>
      </w:r>
      <w:r w:rsidR="007B044C">
        <w:rPr>
          <w:rFonts w:ascii="Arial" w:hAnsi="Arial" w:cs="Arial"/>
          <w:sz w:val="24"/>
          <w:szCs w:val="24"/>
        </w:rPr>
        <w:t>.</w:t>
      </w:r>
      <w:r w:rsidR="00BB3AAC">
        <w:rPr>
          <w:rFonts w:ascii="Arial" w:hAnsi="Arial" w:cs="Arial"/>
          <w:sz w:val="24"/>
          <w:szCs w:val="24"/>
        </w:rPr>
        <w:t>6</w:t>
      </w:r>
      <w:r w:rsidR="007B044C">
        <w:rPr>
          <w:rFonts w:ascii="Arial" w:hAnsi="Arial" w:cs="Arial"/>
          <w:sz w:val="24"/>
          <w:szCs w:val="24"/>
        </w:rPr>
        <w:tab/>
      </w:r>
      <w:r w:rsidR="00472602" w:rsidRPr="00F55201">
        <w:rPr>
          <w:rFonts w:ascii="Arial" w:hAnsi="Arial" w:cs="Arial"/>
          <w:sz w:val="24"/>
          <w:szCs w:val="24"/>
        </w:rPr>
        <w:t>The functions that are to be delegated by the Local Authority</w:t>
      </w:r>
      <w:r w:rsidR="00A42F4E" w:rsidRPr="00F55201">
        <w:rPr>
          <w:rFonts w:ascii="Arial" w:hAnsi="Arial" w:cs="Arial"/>
          <w:sz w:val="24"/>
          <w:szCs w:val="24"/>
        </w:rPr>
        <w:t xml:space="preserve"> </w:t>
      </w:r>
      <w:r w:rsidR="00472602" w:rsidRPr="00F55201">
        <w:rPr>
          <w:rFonts w:ascii="Arial" w:hAnsi="Arial" w:cs="Arial"/>
          <w:sz w:val="24"/>
          <w:szCs w:val="24"/>
        </w:rPr>
        <w:t xml:space="preserve">to </w:t>
      </w:r>
      <w:r w:rsidR="003A2977">
        <w:rPr>
          <w:rFonts w:ascii="Arial" w:hAnsi="Arial" w:cs="Arial"/>
          <w:sz w:val="24"/>
          <w:szCs w:val="24"/>
        </w:rPr>
        <w:t>t</w:t>
      </w:r>
      <w:r w:rsidR="00BE4761" w:rsidRPr="00F55201">
        <w:rPr>
          <w:rFonts w:ascii="Arial" w:hAnsi="Arial" w:cs="Arial"/>
          <w:sz w:val="24"/>
          <w:szCs w:val="24"/>
        </w:rPr>
        <w:t xml:space="preserve">he </w:t>
      </w:r>
      <w:r w:rsidR="00F625ED">
        <w:rPr>
          <w:rFonts w:ascii="Arial" w:hAnsi="Arial" w:cs="Arial"/>
          <w:sz w:val="24"/>
          <w:szCs w:val="24"/>
        </w:rPr>
        <w:t>Integration Joint Board</w:t>
      </w:r>
      <w:r w:rsidR="00472602" w:rsidRPr="00F55201">
        <w:rPr>
          <w:rFonts w:ascii="Arial" w:hAnsi="Arial" w:cs="Arial"/>
          <w:sz w:val="24"/>
          <w:szCs w:val="24"/>
        </w:rPr>
        <w:t xml:space="preserve"> are set out in Part 1 of Annex 2.</w:t>
      </w:r>
      <w:r w:rsidR="00A42F4E" w:rsidRPr="00F55201">
        <w:rPr>
          <w:rFonts w:ascii="Arial" w:hAnsi="Arial" w:cs="Arial"/>
          <w:sz w:val="24"/>
          <w:szCs w:val="24"/>
        </w:rPr>
        <w:t xml:space="preserve"> </w:t>
      </w:r>
      <w:r w:rsidR="00472602" w:rsidRPr="00F55201">
        <w:rPr>
          <w:rFonts w:ascii="Arial" w:hAnsi="Arial" w:cs="Arial"/>
          <w:sz w:val="24"/>
          <w:szCs w:val="24"/>
        </w:rPr>
        <w:t>The services to which these functions relate, which are currently provided by the Local Authority and which are to be integrated, a</w:t>
      </w:r>
      <w:r w:rsidR="003A2977">
        <w:rPr>
          <w:rFonts w:ascii="Arial" w:hAnsi="Arial" w:cs="Arial"/>
          <w:sz w:val="24"/>
          <w:szCs w:val="24"/>
        </w:rPr>
        <w:t>re set out in Part 2 of Annex 2 a</w:t>
      </w:r>
      <w:r w:rsidR="00DF3D8C" w:rsidRPr="00F55201">
        <w:rPr>
          <w:rFonts w:ascii="Arial" w:hAnsi="Arial" w:cs="Arial"/>
          <w:sz w:val="24"/>
          <w:szCs w:val="24"/>
        </w:rPr>
        <w:t>nd are listed below for ease of reference;</w:t>
      </w:r>
    </w:p>
    <w:p w14:paraId="05F60EDA" w14:textId="77777777" w:rsidR="00230F5D" w:rsidRDefault="00230F5D" w:rsidP="00230F5D">
      <w:pPr>
        <w:pStyle w:val="NoSpacing"/>
        <w:ind w:firstLine="720"/>
        <w:jc w:val="both"/>
        <w:rPr>
          <w:rFonts w:ascii="Arial" w:hAnsi="Arial" w:cs="Arial"/>
          <w:b/>
          <w:sz w:val="24"/>
          <w:szCs w:val="24"/>
        </w:rPr>
      </w:pPr>
      <w:r w:rsidRPr="00DC0B88">
        <w:rPr>
          <w:rFonts w:ascii="Arial" w:hAnsi="Arial" w:cs="Arial"/>
          <w:b/>
          <w:sz w:val="24"/>
          <w:szCs w:val="24"/>
        </w:rPr>
        <w:lastRenderedPageBreak/>
        <w:t xml:space="preserve">Social work services for adults and older people </w:t>
      </w:r>
    </w:p>
    <w:p w14:paraId="4BA46828" w14:textId="77777777" w:rsidR="00230F5D" w:rsidRDefault="00230F5D" w:rsidP="00230F5D">
      <w:pPr>
        <w:pStyle w:val="NoSpacing"/>
        <w:ind w:firstLine="720"/>
        <w:jc w:val="both"/>
        <w:rPr>
          <w:rFonts w:ascii="Arial" w:hAnsi="Arial" w:cs="Arial"/>
          <w:b/>
          <w:sz w:val="24"/>
          <w:szCs w:val="24"/>
        </w:rPr>
      </w:pPr>
    </w:p>
    <w:p w14:paraId="7D3CB1C0" w14:textId="77777777" w:rsidR="00230F5D" w:rsidRPr="00AF714E" w:rsidRDefault="00EA00F1" w:rsidP="00AF714E">
      <w:pPr>
        <w:pStyle w:val="NoSpacing"/>
        <w:ind w:left="720" w:hanging="720"/>
        <w:jc w:val="both"/>
        <w:rPr>
          <w:rFonts w:ascii="Arial" w:hAnsi="Arial" w:cs="Arial"/>
          <w:sz w:val="24"/>
          <w:szCs w:val="24"/>
        </w:rPr>
      </w:pPr>
      <w:r>
        <w:rPr>
          <w:rFonts w:ascii="Arial" w:hAnsi="Arial" w:cs="Arial"/>
          <w:sz w:val="24"/>
          <w:szCs w:val="24"/>
        </w:rPr>
        <w:t>4</w:t>
      </w:r>
      <w:r w:rsidR="00AF714E">
        <w:rPr>
          <w:rFonts w:ascii="Arial" w:hAnsi="Arial" w:cs="Arial"/>
          <w:sz w:val="24"/>
          <w:szCs w:val="24"/>
        </w:rPr>
        <w:t>.</w:t>
      </w:r>
      <w:r w:rsidR="00BB3AAC">
        <w:rPr>
          <w:rFonts w:ascii="Arial" w:hAnsi="Arial" w:cs="Arial"/>
          <w:sz w:val="24"/>
          <w:szCs w:val="24"/>
        </w:rPr>
        <w:t>7</w:t>
      </w:r>
      <w:r w:rsidR="00AF714E">
        <w:rPr>
          <w:rFonts w:ascii="Arial" w:hAnsi="Arial" w:cs="Arial"/>
          <w:sz w:val="24"/>
          <w:szCs w:val="24"/>
        </w:rPr>
        <w:tab/>
      </w:r>
      <w:r w:rsidR="00230F5D" w:rsidRPr="00AF714E">
        <w:rPr>
          <w:rFonts w:ascii="Arial" w:hAnsi="Arial" w:cs="Arial"/>
          <w:sz w:val="24"/>
          <w:szCs w:val="24"/>
        </w:rPr>
        <w:t>The functions in relation to social work services for adults and older people</w:t>
      </w:r>
      <w:r w:rsidR="00AF714E" w:rsidRPr="00AF714E">
        <w:rPr>
          <w:rFonts w:ascii="Arial" w:hAnsi="Arial" w:cs="Arial"/>
          <w:sz w:val="24"/>
          <w:szCs w:val="24"/>
        </w:rPr>
        <w:t xml:space="preserve"> noted below will be delegated</w:t>
      </w:r>
      <w:r w:rsidR="00040E65">
        <w:rPr>
          <w:rFonts w:ascii="Arial" w:hAnsi="Arial" w:cs="Arial"/>
          <w:sz w:val="24"/>
          <w:szCs w:val="24"/>
        </w:rPr>
        <w:t>.</w:t>
      </w:r>
      <w:r w:rsidR="00AF714E" w:rsidRPr="00AF714E">
        <w:rPr>
          <w:rFonts w:ascii="Arial" w:hAnsi="Arial" w:cs="Arial"/>
          <w:sz w:val="24"/>
          <w:szCs w:val="24"/>
        </w:rPr>
        <w:t xml:space="preserve"> </w:t>
      </w:r>
    </w:p>
    <w:p w14:paraId="1C7C102F" w14:textId="77777777" w:rsidR="00230F5D" w:rsidRPr="00DC0B88" w:rsidRDefault="00230F5D" w:rsidP="00230F5D">
      <w:pPr>
        <w:pStyle w:val="NoSpacing"/>
        <w:ind w:firstLine="720"/>
        <w:jc w:val="both"/>
        <w:rPr>
          <w:rFonts w:ascii="Arial" w:hAnsi="Arial" w:cs="Arial"/>
          <w:b/>
          <w:sz w:val="24"/>
          <w:szCs w:val="24"/>
        </w:rPr>
      </w:pPr>
    </w:p>
    <w:p w14:paraId="5E85913F"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Services and support for </w:t>
      </w:r>
      <w:r w:rsidR="006A5515" w:rsidRPr="00F55201">
        <w:rPr>
          <w:rFonts w:ascii="Arial" w:hAnsi="Arial" w:cs="Arial"/>
          <w:sz w:val="24"/>
          <w:szCs w:val="24"/>
          <w:lang w:eastAsia="en-GB"/>
        </w:rPr>
        <w:t xml:space="preserve">all </w:t>
      </w:r>
      <w:r w:rsidRPr="00F55201">
        <w:rPr>
          <w:rFonts w:ascii="Arial" w:hAnsi="Arial" w:cs="Arial"/>
          <w:sz w:val="24"/>
          <w:szCs w:val="24"/>
          <w:lang w:eastAsia="en-GB"/>
        </w:rPr>
        <w:t xml:space="preserve">adults with disabilities and </w:t>
      </w:r>
      <w:r w:rsidR="006A5515" w:rsidRPr="00F55201">
        <w:rPr>
          <w:rFonts w:ascii="Arial" w:hAnsi="Arial" w:cs="Arial"/>
          <w:sz w:val="24"/>
          <w:szCs w:val="24"/>
          <w:lang w:eastAsia="en-GB"/>
        </w:rPr>
        <w:t>long term conditions</w:t>
      </w:r>
      <w:r w:rsidR="00DC0B88">
        <w:rPr>
          <w:rFonts w:ascii="Arial" w:hAnsi="Arial" w:cs="Arial"/>
          <w:sz w:val="24"/>
          <w:szCs w:val="24"/>
          <w:lang w:eastAsia="en-GB"/>
        </w:rPr>
        <w:t>;</w:t>
      </w:r>
    </w:p>
    <w:p w14:paraId="4522043D" w14:textId="77777777" w:rsidR="002421AB" w:rsidRDefault="00DC0B88" w:rsidP="002421AB">
      <w:pPr>
        <w:pStyle w:val="NoSpacing"/>
        <w:numPr>
          <w:ilvl w:val="0"/>
          <w:numId w:val="30"/>
        </w:numPr>
        <w:jc w:val="both"/>
        <w:rPr>
          <w:rFonts w:ascii="Arial" w:hAnsi="Arial" w:cs="Arial"/>
          <w:sz w:val="24"/>
          <w:szCs w:val="24"/>
          <w:lang w:eastAsia="en-GB"/>
        </w:rPr>
      </w:pPr>
      <w:r>
        <w:rPr>
          <w:rFonts w:ascii="Arial" w:hAnsi="Arial" w:cs="Arial"/>
          <w:sz w:val="24"/>
          <w:szCs w:val="24"/>
          <w:lang w:eastAsia="en-GB"/>
        </w:rPr>
        <w:t>Mental health services;</w:t>
      </w:r>
    </w:p>
    <w:p w14:paraId="450976A5" w14:textId="77777777" w:rsidR="002421AB" w:rsidRDefault="006A5515"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Addiction</w:t>
      </w:r>
      <w:r w:rsidR="00DC0B88">
        <w:rPr>
          <w:rFonts w:ascii="Arial" w:hAnsi="Arial" w:cs="Arial"/>
          <w:sz w:val="24"/>
          <w:szCs w:val="24"/>
          <w:lang w:eastAsia="en-GB"/>
        </w:rPr>
        <w:t xml:space="preserve"> services;</w:t>
      </w:r>
    </w:p>
    <w:p w14:paraId="171973A8" w14:textId="77777777" w:rsidR="002421AB" w:rsidRDefault="00DC0B88" w:rsidP="002421AB">
      <w:pPr>
        <w:pStyle w:val="NoSpacing"/>
        <w:numPr>
          <w:ilvl w:val="0"/>
          <w:numId w:val="30"/>
        </w:numPr>
        <w:jc w:val="both"/>
        <w:rPr>
          <w:rFonts w:ascii="Arial" w:hAnsi="Arial" w:cs="Arial"/>
          <w:sz w:val="24"/>
          <w:szCs w:val="24"/>
          <w:lang w:eastAsia="en-GB"/>
        </w:rPr>
      </w:pPr>
      <w:r>
        <w:rPr>
          <w:rFonts w:ascii="Arial" w:hAnsi="Arial" w:cs="Arial"/>
          <w:sz w:val="24"/>
          <w:szCs w:val="24"/>
          <w:lang w:eastAsia="en-GB"/>
        </w:rPr>
        <w:t>Adult protection;</w:t>
      </w:r>
    </w:p>
    <w:p w14:paraId="4676B418"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Carers</w:t>
      </w:r>
      <w:r w:rsidR="006A5515" w:rsidRPr="00F55201">
        <w:rPr>
          <w:rFonts w:ascii="Arial" w:hAnsi="Arial" w:cs="Arial"/>
          <w:sz w:val="24"/>
          <w:szCs w:val="24"/>
          <w:lang w:eastAsia="en-GB"/>
        </w:rPr>
        <w:t>’</w:t>
      </w:r>
      <w:r w:rsidR="00DC0B88">
        <w:rPr>
          <w:rFonts w:ascii="Arial" w:hAnsi="Arial" w:cs="Arial"/>
          <w:sz w:val="24"/>
          <w:szCs w:val="24"/>
          <w:lang w:eastAsia="en-GB"/>
        </w:rPr>
        <w:t xml:space="preserve"> services;</w:t>
      </w:r>
    </w:p>
    <w:p w14:paraId="52E7E22C"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Community care assessment </w:t>
      </w:r>
      <w:r w:rsidR="006A5515" w:rsidRPr="00F55201">
        <w:rPr>
          <w:rFonts w:ascii="Arial" w:hAnsi="Arial" w:cs="Arial"/>
          <w:sz w:val="24"/>
          <w:szCs w:val="24"/>
          <w:lang w:eastAsia="en-GB"/>
        </w:rPr>
        <w:t>and planning services</w:t>
      </w:r>
      <w:r w:rsidR="00DC0B88">
        <w:rPr>
          <w:rFonts w:ascii="Arial" w:hAnsi="Arial" w:cs="Arial"/>
          <w:sz w:val="24"/>
          <w:szCs w:val="24"/>
          <w:lang w:eastAsia="en-GB"/>
        </w:rPr>
        <w:t>;</w:t>
      </w:r>
    </w:p>
    <w:p w14:paraId="24DC8994"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Support services </w:t>
      </w:r>
      <w:r w:rsidR="006A5515" w:rsidRPr="00F55201">
        <w:rPr>
          <w:rFonts w:ascii="Arial" w:hAnsi="Arial" w:cs="Arial"/>
          <w:sz w:val="24"/>
          <w:szCs w:val="24"/>
          <w:lang w:eastAsia="en-GB"/>
        </w:rPr>
        <w:t>provided by contracted services</w:t>
      </w:r>
      <w:r w:rsidR="00DC0B88">
        <w:rPr>
          <w:rFonts w:ascii="Arial" w:hAnsi="Arial" w:cs="Arial"/>
          <w:sz w:val="24"/>
          <w:szCs w:val="24"/>
          <w:lang w:eastAsia="en-GB"/>
        </w:rPr>
        <w:t>;</w:t>
      </w:r>
    </w:p>
    <w:p w14:paraId="3B96B334" w14:textId="77777777" w:rsidR="002421AB" w:rsidRDefault="00DC0B88" w:rsidP="002421AB">
      <w:pPr>
        <w:pStyle w:val="NoSpacing"/>
        <w:numPr>
          <w:ilvl w:val="0"/>
          <w:numId w:val="30"/>
        </w:numPr>
        <w:jc w:val="both"/>
        <w:rPr>
          <w:rFonts w:ascii="Arial" w:hAnsi="Arial" w:cs="Arial"/>
          <w:sz w:val="24"/>
          <w:szCs w:val="24"/>
          <w:lang w:eastAsia="en-GB"/>
        </w:rPr>
      </w:pPr>
      <w:r>
        <w:rPr>
          <w:rFonts w:ascii="Arial" w:hAnsi="Arial" w:cs="Arial"/>
          <w:sz w:val="24"/>
          <w:szCs w:val="24"/>
          <w:lang w:eastAsia="en-GB"/>
        </w:rPr>
        <w:t>Care home services;</w:t>
      </w:r>
    </w:p>
    <w:p w14:paraId="1F65B3D3" w14:textId="77777777" w:rsidR="002421AB" w:rsidRDefault="006A5515"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Intermediate Care Services</w:t>
      </w:r>
      <w:r w:rsidR="00DC0B88">
        <w:rPr>
          <w:rFonts w:ascii="Arial" w:hAnsi="Arial" w:cs="Arial"/>
          <w:sz w:val="24"/>
          <w:szCs w:val="24"/>
          <w:lang w:eastAsia="en-GB"/>
        </w:rPr>
        <w:t>;</w:t>
      </w:r>
    </w:p>
    <w:p w14:paraId="1BB068A4"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Health </w:t>
      </w:r>
      <w:r w:rsidR="006A5515" w:rsidRPr="00F55201">
        <w:rPr>
          <w:rFonts w:ascii="Arial" w:hAnsi="Arial" w:cs="Arial"/>
          <w:sz w:val="24"/>
          <w:szCs w:val="24"/>
          <w:lang w:eastAsia="en-GB"/>
        </w:rPr>
        <w:t xml:space="preserve">and wellbeing </w:t>
      </w:r>
      <w:r w:rsidR="00DC0B88">
        <w:rPr>
          <w:rFonts w:ascii="Arial" w:hAnsi="Arial" w:cs="Arial"/>
          <w:sz w:val="24"/>
          <w:szCs w:val="24"/>
          <w:lang w:eastAsia="en-GB"/>
        </w:rPr>
        <w:t>improvement services;</w:t>
      </w:r>
    </w:p>
    <w:p w14:paraId="59AB1DE3"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Aspects of housing support, including </w:t>
      </w:r>
      <w:r w:rsidR="006A5515" w:rsidRPr="00F55201">
        <w:rPr>
          <w:rFonts w:ascii="Arial" w:hAnsi="Arial" w:cs="Arial"/>
          <w:sz w:val="24"/>
          <w:szCs w:val="24"/>
          <w:lang w:eastAsia="en-GB"/>
        </w:rPr>
        <w:t xml:space="preserve">provision of equipment </w:t>
      </w:r>
      <w:r w:rsidRPr="00F55201">
        <w:rPr>
          <w:rFonts w:ascii="Arial" w:hAnsi="Arial" w:cs="Arial"/>
          <w:sz w:val="24"/>
          <w:szCs w:val="24"/>
          <w:lang w:eastAsia="en-GB"/>
        </w:rPr>
        <w:t>and adapt</w:t>
      </w:r>
      <w:r w:rsidR="00406E3F" w:rsidRPr="00F55201">
        <w:rPr>
          <w:rFonts w:ascii="Arial" w:hAnsi="Arial" w:cs="Arial"/>
          <w:sz w:val="24"/>
          <w:szCs w:val="24"/>
          <w:lang w:eastAsia="en-GB"/>
        </w:rPr>
        <w:t>at</w:t>
      </w:r>
      <w:r w:rsidRPr="00F55201">
        <w:rPr>
          <w:rFonts w:ascii="Arial" w:hAnsi="Arial" w:cs="Arial"/>
          <w:sz w:val="24"/>
          <w:szCs w:val="24"/>
          <w:lang w:eastAsia="en-GB"/>
        </w:rPr>
        <w:t>ions</w:t>
      </w:r>
      <w:r w:rsidR="006A5515" w:rsidRPr="00F55201">
        <w:rPr>
          <w:rFonts w:ascii="Arial" w:hAnsi="Arial" w:cs="Arial"/>
          <w:sz w:val="24"/>
          <w:szCs w:val="24"/>
          <w:lang w:eastAsia="en-GB"/>
        </w:rPr>
        <w:t xml:space="preserve"> to people’s homes</w:t>
      </w:r>
      <w:r w:rsidR="00DC0B88">
        <w:rPr>
          <w:rFonts w:ascii="Arial" w:hAnsi="Arial" w:cs="Arial"/>
          <w:sz w:val="24"/>
          <w:szCs w:val="24"/>
          <w:lang w:eastAsia="en-GB"/>
        </w:rPr>
        <w:t>;</w:t>
      </w:r>
    </w:p>
    <w:p w14:paraId="14A68427"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Day </w:t>
      </w:r>
      <w:r w:rsidR="006A5515" w:rsidRPr="00F55201">
        <w:rPr>
          <w:rFonts w:ascii="Arial" w:hAnsi="Arial" w:cs="Arial"/>
          <w:sz w:val="24"/>
          <w:szCs w:val="24"/>
          <w:lang w:eastAsia="en-GB"/>
        </w:rPr>
        <w:t xml:space="preserve">opportunities and day </w:t>
      </w:r>
      <w:r w:rsidR="00DC0B88">
        <w:rPr>
          <w:rFonts w:ascii="Arial" w:hAnsi="Arial" w:cs="Arial"/>
          <w:sz w:val="24"/>
          <w:szCs w:val="24"/>
          <w:lang w:eastAsia="en-GB"/>
        </w:rPr>
        <w:t>services;</w:t>
      </w:r>
    </w:p>
    <w:p w14:paraId="53289B37" w14:textId="77777777" w:rsidR="002421AB" w:rsidRDefault="006A5515"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Homecare Services</w:t>
      </w:r>
      <w:r w:rsidR="00DC0B88">
        <w:rPr>
          <w:rFonts w:ascii="Arial" w:hAnsi="Arial" w:cs="Arial"/>
          <w:sz w:val="24"/>
          <w:szCs w:val="24"/>
          <w:lang w:eastAsia="en-GB"/>
        </w:rPr>
        <w:t>;</w:t>
      </w:r>
    </w:p>
    <w:p w14:paraId="57D77F05" w14:textId="77777777" w:rsidR="002421AB" w:rsidRDefault="006A5515"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Supported Living Services</w:t>
      </w:r>
      <w:r w:rsidR="00DC0B88">
        <w:rPr>
          <w:rFonts w:ascii="Arial" w:hAnsi="Arial" w:cs="Arial"/>
          <w:sz w:val="24"/>
          <w:szCs w:val="24"/>
          <w:lang w:eastAsia="en-GB"/>
        </w:rPr>
        <w:t>;</w:t>
      </w:r>
    </w:p>
    <w:p w14:paraId="0130CE31"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Respite </w:t>
      </w:r>
      <w:r w:rsidR="006A5515" w:rsidRPr="00F55201">
        <w:rPr>
          <w:rFonts w:ascii="Arial" w:hAnsi="Arial" w:cs="Arial"/>
          <w:sz w:val="24"/>
          <w:szCs w:val="24"/>
          <w:lang w:eastAsia="en-GB"/>
        </w:rPr>
        <w:t>Support</w:t>
      </w:r>
      <w:r w:rsidR="00DC0B88">
        <w:rPr>
          <w:rFonts w:ascii="Arial" w:hAnsi="Arial" w:cs="Arial"/>
          <w:sz w:val="24"/>
          <w:szCs w:val="24"/>
          <w:lang w:eastAsia="en-GB"/>
        </w:rPr>
        <w:t>;</w:t>
      </w:r>
    </w:p>
    <w:p w14:paraId="4862EC71" w14:textId="77777777" w:rsidR="002421AB" w:rsidRDefault="00DF3D8C"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Occupational</w:t>
      </w:r>
      <w:r w:rsidR="00DC0B88">
        <w:rPr>
          <w:rFonts w:ascii="Arial" w:hAnsi="Arial" w:cs="Arial"/>
          <w:sz w:val="24"/>
          <w:szCs w:val="24"/>
          <w:lang w:eastAsia="en-GB"/>
        </w:rPr>
        <w:t xml:space="preserve"> therapy services;</w:t>
      </w:r>
    </w:p>
    <w:p w14:paraId="16157F33" w14:textId="77777777" w:rsidR="002421AB" w:rsidRDefault="00DC0B88" w:rsidP="002421AB">
      <w:pPr>
        <w:pStyle w:val="NoSpacing"/>
        <w:numPr>
          <w:ilvl w:val="0"/>
          <w:numId w:val="30"/>
        </w:numPr>
        <w:jc w:val="both"/>
        <w:rPr>
          <w:rFonts w:ascii="Arial" w:hAnsi="Arial" w:cs="Arial"/>
          <w:sz w:val="24"/>
          <w:szCs w:val="24"/>
          <w:lang w:eastAsia="en-GB"/>
        </w:rPr>
      </w:pPr>
      <w:r>
        <w:rPr>
          <w:rFonts w:ascii="Arial" w:hAnsi="Arial" w:cs="Arial"/>
          <w:sz w:val="24"/>
          <w:szCs w:val="24"/>
          <w:lang w:eastAsia="en-GB"/>
        </w:rPr>
        <w:t>Re-ablement services;</w:t>
      </w:r>
    </w:p>
    <w:p w14:paraId="51BD85CB" w14:textId="77777777" w:rsidR="002421AB" w:rsidRDefault="006A5515" w:rsidP="002421AB">
      <w:pPr>
        <w:pStyle w:val="NoSpacing"/>
        <w:numPr>
          <w:ilvl w:val="0"/>
          <w:numId w:val="30"/>
        </w:numPr>
        <w:jc w:val="both"/>
        <w:rPr>
          <w:rFonts w:ascii="Arial" w:hAnsi="Arial" w:cs="Arial"/>
          <w:sz w:val="24"/>
          <w:szCs w:val="24"/>
          <w:lang w:eastAsia="en-GB"/>
        </w:rPr>
      </w:pPr>
      <w:r w:rsidRPr="00F55201">
        <w:rPr>
          <w:rFonts w:ascii="Arial" w:hAnsi="Arial" w:cs="Arial"/>
          <w:sz w:val="24"/>
          <w:szCs w:val="24"/>
          <w:lang w:eastAsia="en-GB"/>
        </w:rPr>
        <w:t xml:space="preserve">Smart technology, </w:t>
      </w:r>
      <w:r w:rsidR="00DC0B88">
        <w:rPr>
          <w:rFonts w:ascii="Arial" w:hAnsi="Arial" w:cs="Arial"/>
          <w:sz w:val="24"/>
          <w:szCs w:val="24"/>
          <w:lang w:eastAsia="en-GB"/>
        </w:rPr>
        <w:t>equipment and telecare.</w:t>
      </w:r>
    </w:p>
    <w:p w14:paraId="6EC29469" w14:textId="77777777" w:rsidR="000A3F6F" w:rsidRDefault="000A3F6F" w:rsidP="001530B1">
      <w:pPr>
        <w:pStyle w:val="NoSpacing"/>
        <w:ind w:left="720"/>
        <w:jc w:val="both"/>
        <w:rPr>
          <w:rFonts w:ascii="Arial" w:hAnsi="Arial" w:cs="Arial"/>
          <w:sz w:val="24"/>
          <w:szCs w:val="24"/>
        </w:rPr>
      </w:pPr>
    </w:p>
    <w:p w14:paraId="14A0DB64" w14:textId="77777777" w:rsidR="00AF714E" w:rsidRDefault="00AF714E" w:rsidP="001530B1">
      <w:pPr>
        <w:pStyle w:val="NoSpacing"/>
        <w:ind w:left="720"/>
        <w:jc w:val="both"/>
        <w:rPr>
          <w:rFonts w:ascii="Arial" w:hAnsi="Arial" w:cs="Arial"/>
          <w:sz w:val="24"/>
          <w:szCs w:val="24"/>
        </w:rPr>
      </w:pPr>
    </w:p>
    <w:p w14:paraId="416F4C47" w14:textId="77777777" w:rsidR="006002C9" w:rsidRPr="00F55201" w:rsidRDefault="00EA00F1" w:rsidP="00B07A2A">
      <w:pPr>
        <w:pStyle w:val="NoSpacing"/>
        <w:jc w:val="both"/>
        <w:rPr>
          <w:rFonts w:ascii="Arial" w:hAnsi="Arial" w:cs="Arial"/>
          <w:b/>
          <w:sz w:val="24"/>
          <w:szCs w:val="24"/>
        </w:rPr>
      </w:pPr>
      <w:r>
        <w:rPr>
          <w:rFonts w:ascii="Arial" w:hAnsi="Arial" w:cs="Arial"/>
          <w:b/>
          <w:sz w:val="24"/>
          <w:szCs w:val="24"/>
        </w:rPr>
        <w:t>5</w:t>
      </w:r>
      <w:r w:rsidR="006002C9" w:rsidRPr="00F55201">
        <w:rPr>
          <w:rFonts w:ascii="Arial" w:hAnsi="Arial" w:cs="Arial"/>
          <w:b/>
          <w:sz w:val="24"/>
          <w:szCs w:val="24"/>
        </w:rPr>
        <w:tab/>
        <w:t>LOCAL OPERATIONAL DELIVERY ARRANGEMENTS</w:t>
      </w:r>
    </w:p>
    <w:p w14:paraId="65CE0B52" w14:textId="77777777" w:rsidR="006002C9" w:rsidRPr="00F55201" w:rsidRDefault="006002C9" w:rsidP="00B07A2A">
      <w:pPr>
        <w:pStyle w:val="NoSpacing"/>
        <w:jc w:val="both"/>
        <w:rPr>
          <w:rFonts w:ascii="Arial" w:hAnsi="Arial" w:cs="Arial"/>
          <w:sz w:val="24"/>
          <w:szCs w:val="24"/>
        </w:rPr>
      </w:pPr>
      <w:r w:rsidRPr="00F55201">
        <w:rPr>
          <w:rFonts w:ascii="Arial" w:hAnsi="Arial" w:cs="Arial"/>
          <w:sz w:val="24"/>
          <w:szCs w:val="24"/>
        </w:rPr>
        <w:tab/>
      </w:r>
    </w:p>
    <w:p w14:paraId="2C95263A" w14:textId="77777777" w:rsidR="006002C9" w:rsidRPr="00F55201" w:rsidRDefault="006002C9" w:rsidP="00B07A2A">
      <w:pPr>
        <w:pStyle w:val="NoSpacing"/>
        <w:jc w:val="both"/>
        <w:rPr>
          <w:rFonts w:ascii="Arial" w:hAnsi="Arial" w:cs="Arial"/>
          <w:sz w:val="24"/>
          <w:szCs w:val="24"/>
        </w:rPr>
      </w:pPr>
      <w:r w:rsidRPr="00F55201">
        <w:rPr>
          <w:rFonts w:ascii="Arial" w:hAnsi="Arial" w:cs="Arial"/>
          <w:sz w:val="24"/>
          <w:szCs w:val="24"/>
        </w:rPr>
        <w:t>The local operational arrangements agreed by the Parties are:</w:t>
      </w:r>
    </w:p>
    <w:p w14:paraId="70E845F3" w14:textId="77777777" w:rsidR="006002C9" w:rsidRPr="00F55201" w:rsidRDefault="006002C9" w:rsidP="00B07A2A">
      <w:pPr>
        <w:pStyle w:val="NoSpacing"/>
        <w:jc w:val="both"/>
        <w:rPr>
          <w:rFonts w:ascii="Arial" w:hAnsi="Arial" w:cs="Arial"/>
          <w:sz w:val="24"/>
          <w:szCs w:val="24"/>
        </w:rPr>
      </w:pPr>
    </w:p>
    <w:p w14:paraId="19D0750A" w14:textId="7EEE2606" w:rsidR="006002C9" w:rsidRPr="00F55201"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6002C9" w:rsidRPr="00F55201">
        <w:rPr>
          <w:rFonts w:ascii="Arial" w:hAnsi="Arial" w:cs="Arial"/>
          <w:sz w:val="24"/>
          <w:szCs w:val="24"/>
        </w:rPr>
        <w:t>.</w:t>
      </w:r>
      <w:r w:rsidR="00733D7E">
        <w:rPr>
          <w:rFonts w:ascii="Arial" w:hAnsi="Arial" w:cs="Arial"/>
          <w:sz w:val="24"/>
          <w:szCs w:val="24"/>
        </w:rPr>
        <w:t>1</w:t>
      </w:r>
      <w:r w:rsidR="006002C9" w:rsidRPr="00F55201">
        <w:rPr>
          <w:rFonts w:ascii="Arial" w:hAnsi="Arial" w:cs="Arial"/>
          <w:sz w:val="24"/>
          <w:szCs w:val="24"/>
        </w:rPr>
        <w:t xml:space="preserve"> </w:t>
      </w:r>
      <w:r w:rsidR="006002C9" w:rsidRPr="00F55201">
        <w:rPr>
          <w:rFonts w:ascii="Arial" w:hAnsi="Arial" w:cs="Arial"/>
          <w:sz w:val="24"/>
          <w:szCs w:val="24"/>
        </w:rPr>
        <w:tab/>
        <w:t xml:space="preserve">The </w:t>
      </w:r>
      <w:r w:rsidR="00F625ED">
        <w:rPr>
          <w:rFonts w:ascii="Arial" w:hAnsi="Arial" w:cs="Arial"/>
          <w:sz w:val="24"/>
          <w:szCs w:val="24"/>
        </w:rPr>
        <w:t>Integration Joint Board</w:t>
      </w:r>
      <w:r w:rsidR="006002C9" w:rsidRPr="00F55201">
        <w:rPr>
          <w:rFonts w:ascii="Arial" w:hAnsi="Arial" w:cs="Arial"/>
          <w:sz w:val="24"/>
          <w:szCs w:val="24"/>
        </w:rPr>
        <w:t xml:space="preserve"> will provide</w:t>
      </w:r>
      <w:r w:rsidR="00130329">
        <w:rPr>
          <w:rFonts w:ascii="Arial" w:hAnsi="Arial" w:cs="Arial"/>
          <w:sz w:val="24"/>
          <w:szCs w:val="24"/>
        </w:rPr>
        <w:t xml:space="preserve"> operational oversight</w:t>
      </w:r>
      <w:r w:rsidR="006002C9" w:rsidRPr="00F55201">
        <w:rPr>
          <w:rFonts w:ascii="Arial" w:hAnsi="Arial" w:cs="Arial"/>
          <w:sz w:val="24"/>
          <w:szCs w:val="24"/>
        </w:rPr>
        <w:t xml:space="preserve"> of integrated services as set out in Annexes 1 and 2</w:t>
      </w:r>
      <w:r w:rsidR="0083595E">
        <w:rPr>
          <w:rFonts w:ascii="Arial" w:hAnsi="Arial" w:cs="Arial"/>
          <w:sz w:val="24"/>
          <w:szCs w:val="24"/>
        </w:rPr>
        <w:t>. It will do this directly for all services</w:t>
      </w:r>
      <w:r w:rsidR="00CB46C6">
        <w:rPr>
          <w:rFonts w:ascii="Arial" w:hAnsi="Arial" w:cs="Arial"/>
          <w:sz w:val="24"/>
          <w:szCs w:val="24"/>
        </w:rPr>
        <w:t xml:space="preserve"> except for those noted in </w:t>
      </w:r>
      <w:r w:rsidR="00467323">
        <w:rPr>
          <w:rFonts w:ascii="Arial" w:hAnsi="Arial" w:cs="Arial"/>
          <w:sz w:val="24"/>
          <w:szCs w:val="24"/>
        </w:rPr>
        <w:t>5</w:t>
      </w:r>
      <w:r w:rsidR="00CB46C6">
        <w:rPr>
          <w:rFonts w:ascii="Arial" w:hAnsi="Arial" w:cs="Arial"/>
          <w:sz w:val="24"/>
          <w:szCs w:val="24"/>
        </w:rPr>
        <w:t>.2</w:t>
      </w:r>
      <w:r w:rsidR="00AA6408">
        <w:rPr>
          <w:rFonts w:ascii="Arial" w:hAnsi="Arial" w:cs="Arial"/>
          <w:sz w:val="24"/>
          <w:szCs w:val="24"/>
        </w:rPr>
        <w:t>.</w:t>
      </w:r>
      <w:r w:rsidR="006002C9" w:rsidRPr="00F55201">
        <w:rPr>
          <w:rFonts w:ascii="Arial" w:hAnsi="Arial" w:cs="Arial"/>
          <w:sz w:val="24"/>
          <w:szCs w:val="24"/>
        </w:rPr>
        <w:t xml:space="preserve"> </w:t>
      </w:r>
      <w:r w:rsidR="008B69E9">
        <w:rPr>
          <w:rFonts w:ascii="Arial" w:hAnsi="Arial" w:cs="Arial"/>
          <w:sz w:val="24"/>
          <w:szCs w:val="24"/>
        </w:rPr>
        <w:t>The operational role of the Chief Officer is set out within section 6.</w:t>
      </w:r>
    </w:p>
    <w:p w14:paraId="6D26BA8D" w14:textId="77777777" w:rsidR="006002C9" w:rsidRPr="00F55201" w:rsidRDefault="006002C9" w:rsidP="00B07A2A">
      <w:pPr>
        <w:pStyle w:val="NoSpacing"/>
        <w:jc w:val="both"/>
        <w:rPr>
          <w:rFonts w:ascii="Arial" w:hAnsi="Arial" w:cs="Arial"/>
          <w:sz w:val="24"/>
          <w:szCs w:val="24"/>
        </w:rPr>
      </w:pPr>
    </w:p>
    <w:p w14:paraId="01CF9CBA" w14:textId="1135A39A" w:rsidR="006002C9"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733D7E">
        <w:rPr>
          <w:rFonts w:ascii="Arial" w:hAnsi="Arial" w:cs="Arial"/>
          <w:sz w:val="24"/>
          <w:szCs w:val="24"/>
        </w:rPr>
        <w:t>.2</w:t>
      </w:r>
      <w:r w:rsidR="006002C9" w:rsidRPr="00F55201">
        <w:rPr>
          <w:rFonts w:ascii="Arial" w:hAnsi="Arial" w:cs="Arial"/>
          <w:sz w:val="24"/>
          <w:szCs w:val="24"/>
        </w:rPr>
        <w:tab/>
        <w:t xml:space="preserve">NHS Lanarkshire </w:t>
      </w:r>
      <w:r w:rsidR="00E36757">
        <w:rPr>
          <w:rFonts w:ascii="Arial" w:hAnsi="Arial" w:cs="Arial"/>
          <w:sz w:val="24"/>
          <w:szCs w:val="24"/>
        </w:rPr>
        <w:t>will retain</w:t>
      </w:r>
      <w:r w:rsidR="00130329">
        <w:rPr>
          <w:rFonts w:ascii="Arial" w:hAnsi="Arial" w:cs="Arial"/>
          <w:sz w:val="24"/>
          <w:szCs w:val="24"/>
        </w:rPr>
        <w:t xml:space="preserve"> </w:t>
      </w:r>
      <w:r w:rsidR="0083595E">
        <w:rPr>
          <w:rFonts w:ascii="Arial" w:hAnsi="Arial" w:cs="Arial"/>
          <w:sz w:val="24"/>
          <w:szCs w:val="24"/>
        </w:rPr>
        <w:t xml:space="preserve">direct </w:t>
      </w:r>
      <w:r w:rsidR="00130329">
        <w:rPr>
          <w:rFonts w:ascii="Arial" w:hAnsi="Arial" w:cs="Arial"/>
          <w:sz w:val="24"/>
          <w:szCs w:val="24"/>
        </w:rPr>
        <w:t>operational oversight of</w:t>
      </w:r>
      <w:r w:rsidR="00E36757">
        <w:rPr>
          <w:rFonts w:ascii="Arial" w:hAnsi="Arial" w:cs="Arial"/>
          <w:sz w:val="24"/>
          <w:szCs w:val="24"/>
        </w:rPr>
        <w:t xml:space="preserve"> </w:t>
      </w:r>
      <w:r w:rsidR="00CB46C6">
        <w:rPr>
          <w:rFonts w:ascii="Arial" w:hAnsi="Arial" w:cs="Arial"/>
          <w:sz w:val="24"/>
          <w:szCs w:val="24"/>
        </w:rPr>
        <w:t xml:space="preserve">the acute services </w:t>
      </w:r>
      <w:r w:rsidR="00E36757">
        <w:rPr>
          <w:rFonts w:ascii="Arial" w:hAnsi="Arial" w:cs="Arial"/>
          <w:sz w:val="24"/>
          <w:szCs w:val="24"/>
        </w:rPr>
        <w:t xml:space="preserve">as set out in </w:t>
      </w:r>
      <w:r w:rsidR="00467323">
        <w:rPr>
          <w:rFonts w:ascii="Arial" w:hAnsi="Arial" w:cs="Arial"/>
          <w:sz w:val="24"/>
          <w:szCs w:val="24"/>
        </w:rPr>
        <w:t>4</w:t>
      </w:r>
      <w:r w:rsidR="00E36757">
        <w:rPr>
          <w:rFonts w:ascii="Arial" w:hAnsi="Arial" w:cs="Arial"/>
          <w:sz w:val="24"/>
          <w:szCs w:val="24"/>
        </w:rPr>
        <w:t xml:space="preserve">.2.1 and </w:t>
      </w:r>
      <w:r w:rsidR="00467323">
        <w:rPr>
          <w:rFonts w:ascii="Arial" w:hAnsi="Arial" w:cs="Arial"/>
          <w:sz w:val="24"/>
          <w:szCs w:val="24"/>
        </w:rPr>
        <w:t>4</w:t>
      </w:r>
      <w:r w:rsidR="00E36757">
        <w:rPr>
          <w:rFonts w:ascii="Arial" w:hAnsi="Arial" w:cs="Arial"/>
          <w:sz w:val="24"/>
          <w:szCs w:val="24"/>
        </w:rPr>
        <w:t>.2.2 a) to e)</w:t>
      </w:r>
      <w:r w:rsidR="00CB46C6">
        <w:rPr>
          <w:rFonts w:ascii="Arial" w:hAnsi="Arial" w:cs="Arial"/>
          <w:sz w:val="24"/>
          <w:szCs w:val="24"/>
        </w:rPr>
        <w:t xml:space="preserve"> and </w:t>
      </w:r>
      <w:r w:rsidR="00CB46C6" w:rsidRPr="00F55201">
        <w:rPr>
          <w:rFonts w:ascii="Arial" w:hAnsi="Arial" w:cs="Arial"/>
          <w:sz w:val="24"/>
          <w:szCs w:val="24"/>
        </w:rPr>
        <w:t xml:space="preserve">will provide information on a regular basis to the </w:t>
      </w:r>
      <w:r w:rsidR="00F625ED">
        <w:rPr>
          <w:rFonts w:ascii="Arial" w:hAnsi="Arial" w:cs="Arial"/>
          <w:sz w:val="24"/>
          <w:szCs w:val="24"/>
        </w:rPr>
        <w:t>Integration Joint Board</w:t>
      </w:r>
      <w:r w:rsidR="00CB46C6">
        <w:rPr>
          <w:rFonts w:ascii="Arial" w:hAnsi="Arial" w:cs="Arial"/>
          <w:sz w:val="24"/>
          <w:szCs w:val="24"/>
        </w:rPr>
        <w:t xml:space="preserve"> about the delivery of these services.</w:t>
      </w:r>
    </w:p>
    <w:p w14:paraId="14BC3575" w14:textId="77777777" w:rsidR="00E36757" w:rsidRDefault="00E36757" w:rsidP="00B07A2A">
      <w:pPr>
        <w:pStyle w:val="NoSpacing"/>
        <w:ind w:left="720" w:hanging="720"/>
        <w:jc w:val="both"/>
        <w:rPr>
          <w:rFonts w:ascii="Arial" w:hAnsi="Arial" w:cs="Arial"/>
          <w:sz w:val="24"/>
          <w:szCs w:val="24"/>
        </w:rPr>
      </w:pPr>
    </w:p>
    <w:p w14:paraId="135B9197" w14:textId="00AFC02F" w:rsidR="00C15A4F" w:rsidRDefault="00EA00F1" w:rsidP="00C15A4F">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.3</w:t>
      </w:r>
      <w:r w:rsidR="00E36757">
        <w:rPr>
          <w:rFonts w:ascii="Arial" w:hAnsi="Arial" w:cs="Arial"/>
          <w:sz w:val="24"/>
          <w:szCs w:val="24"/>
        </w:rPr>
        <w:tab/>
      </w:r>
      <w:r w:rsidR="00CB46C6">
        <w:rPr>
          <w:rFonts w:ascii="Arial" w:hAnsi="Arial" w:cs="Arial"/>
          <w:sz w:val="24"/>
          <w:szCs w:val="24"/>
        </w:rPr>
        <w:t xml:space="preserve">For the avoidance of doubt, </w:t>
      </w:r>
      <w:r w:rsidR="0083595E">
        <w:rPr>
          <w:rFonts w:ascii="Arial" w:hAnsi="Arial" w:cs="Arial"/>
          <w:sz w:val="24"/>
          <w:szCs w:val="24"/>
        </w:rPr>
        <w:t xml:space="preserve">direct </w:t>
      </w:r>
      <w:r w:rsidR="00CB46C6">
        <w:rPr>
          <w:rFonts w:ascii="Arial" w:hAnsi="Arial" w:cs="Arial"/>
          <w:sz w:val="24"/>
          <w:szCs w:val="24"/>
        </w:rPr>
        <w:t>o</w:t>
      </w:r>
      <w:r w:rsidR="00E36757">
        <w:rPr>
          <w:rFonts w:ascii="Arial" w:hAnsi="Arial" w:cs="Arial"/>
          <w:sz w:val="24"/>
          <w:szCs w:val="24"/>
        </w:rPr>
        <w:t xml:space="preserve">perational oversight of those acute services set out in </w:t>
      </w:r>
      <w:r w:rsidR="00467323">
        <w:rPr>
          <w:rFonts w:ascii="Arial" w:hAnsi="Arial" w:cs="Arial"/>
          <w:sz w:val="24"/>
          <w:szCs w:val="24"/>
        </w:rPr>
        <w:t>4</w:t>
      </w:r>
      <w:r w:rsidR="00E36757">
        <w:rPr>
          <w:rFonts w:ascii="Arial" w:hAnsi="Arial" w:cs="Arial"/>
          <w:sz w:val="24"/>
          <w:szCs w:val="24"/>
        </w:rPr>
        <w:t xml:space="preserve">.2.2 f) to j) will be by the </w:t>
      </w:r>
      <w:r w:rsidR="00F625ED">
        <w:rPr>
          <w:rFonts w:ascii="Arial" w:hAnsi="Arial" w:cs="Arial"/>
          <w:sz w:val="24"/>
          <w:szCs w:val="24"/>
        </w:rPr>
        <w:t>Integration Joint Board</w:t>
      </w:r>
      <w:r w:rsidR="00CB46C6">
        <w:rPr>
          <w:rFonts w:ascii="Arial" w:hAnsi="Arial" w:cs="Arial"/>
          <w:sz w:val="24"/>
          <w:szCs w:val="24"/>
        </w:rPr>
        <w:t>.</w:t>
      </w:r>
    </w:p>
    <w:p w14:paraId="3AED0E4B" w14:textId="77777777" w:rsidR="00D1333F" w:rsidRDefault="00D1333F" w:rsidP="00B07A2A">
      <w:pPr>
        <w:pStyle w:val="NoSpacing"/>
        <w:ind w:left="720" w:hanging="720"/>
        <w:jc w:val="both"/>
        <w:rPr>
          <w:rFonts w:ascii="Arial" w:hAnsi="Arial" w:cs="Arial"/>
          <w:sz w:val="24"/>
          <w:szCs w:val="24"/>
        </w:rPr>
      </w:pPr>
    </w:p>
    <w:p w14:paraId="334A352E" w14:textId="090B2963" w:rsidR="00DA796A" w:rsidRDefault="00EA00F1">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.4</w:t>
      </w:r>
      <w:r w:rsidR="006002C9" w:rsidRPr="00F55201">
        <w:rPr>
          <w:rFonts w:ascii="Arial" w:hAnsi="Arial" w:cs="Arial"/>
          <w:sz w:val="24"/>
          <w:szCs w:val="24"/>
        </w:rPr>
        <w:tab/>
      </w:r>
      <w:r w:rsidR="00482B60">
        <w:rPr>
          <w:rFonts w:ascii="Arial" w:hAnsi="Arial" w:cs="Arial"/>
          <w:sz w:val="24"/>
          <w:szCs w:val="24"/>
        </w:rPr>
        <w:t xml:space="preserve">From a performance management perspective, the </w:t>
      </w:r>
      <w:r w:rsidR="00F625ED">
        <w:rPr>
          <w:rFonts w:ascii="Arial" w:hAnsi="Arial" w:cs="Arial"/>
          <w:sz w:val="24"/>
          <w:szCs w:val="24"/>
        </w:rPr>
        <w:t>Integration Joint Board</w:t>
      </w:r>
      <w:r w:rsidR="00482B60">
        <w:rPr>
          <w:rFonts w:ascii="Arial" w:hAnsi="Arial" w:cs="Arial"/>
          <w:sz w:val="24"/>
          <w:szCs w:val="24"/>
        </w:rPr>
        <w:t xml:space="preserve"> will receive regular reports </w:t>
      </w:r>
      <w:r w:rsidR="008B69E9">
        <w:rPr>
          <w:rFonts w:ascii="Arial" w:hAnsi="Arial" w:cs="Arial"/>
          <w:sz w:val="24"/>
          <w:szCs w:val="24"/>
        </w:rPr>
        <w:t xml:space="preserve">from the chief officer and other responsible officers of the </w:t>
      </w:r>
      <w:r w:rsidR="00BB3AAC">
        <w:rPr>
          <w:rFonts w:ascii="Arial" w:hAnsi="Arial" w:cs="Arial"/>
          <w:sz w:val="24"/>
          <w:szCs w:val="24"/>
        </w:rPr>
        <w:t>parties</w:t>
      </w:r>
      <w:r w:rsidR="008B69E9">
        <w:rPr>
          <w:rFonts w:ascii="Arial" w:hAnsi="Arial" w:cs="Arial"/>
          <w:sz w:val="24"/>
          <w:szCs w:val="24"/>
        </w:rPr>
        <w:t xml:space="preserve"> </w:t>
      </w:r>
      <w:r w:rsidR="00482B60">
        <w:rPr>
          <w:rFonts w:ascii="Arial" w:hAnsi="Arial" w:cs="Arial"/>
          <w:sz w:val="24"/>
          <w:szCs w:val="24"/>
        </w:rPr>
        <w:t>on the delivery of integrated services and will issue directions in</w:t>
      </w:r>
      <w:r w:rsidR="00BB3AAC">
        <w:rPr>
          <w:rFonts w:ascii="Arial" w:hAnsi="Arial" w:cs="Arial"/>
          <w:sz w:val="24"/>
          <w:szCs w:val="24"/>
        </w:rPr>
        <w:t xml:space="preserve"> </w:t>
      </w:r>
      <w:r w:rsidR="003A2977">
        <w:rPr>
          <w:rFonts w:ascii="Arial" w:hAnsi="Arial" w:cs="Arial"/>
          <w:sz w:val="24"/>
          <w:szCs w:val="24"/>
        </w:rPr>
        <w:t>r</w:t>
      </w:r>
      <w:r w:rsidR="00482B60">
        <w:rPr>
          <w:rFonts w:ascii="Arial" w:hAnsi="Arial" w:cs="Arial"/>
          <w:sz w:val="24"/>
          <w:szCs w:val="24"/>
        </w:rPr>
        <w:t>esponse to those reports to ensure improved performance.</w:t>
      </w:r>
      <w:r w:rsidR="0083595E">
        <w:rPr>
          <w:rFonts w:ascii="Arial" w:hAnsi="Arial" w:cs="Arial"/>
          <w:sz w:val="24"/>
          <w:szCs w:val="24"/>
        </w:rPr>
        <w:t xml:space="preserve"> These reports will include, but are not limited to, the following;</w:t>
      </w:r>
    </w:p>
    <w:p w14:paraId="40E6E8B2" w14:textId="77777777" w:rsidR="00482B60" w:rsidRPr="00F55201" w:rsidRDefault="00482B60" w:rsidP="00B07A2A">
      <w:pPr>
        <w:pStyle w:val="NoSpacing"/>
        <w:jc w:val="both"/>
        <w:rPr>
          <w:rFonts w:ascii="Arial" w:hAnsi="Arial" w:cs="Arial"/>
          <w:sz w:val="24"/>
          <w:szCs w:val="24"/>
        </w:rPr>
      </w:pPr>
    </w:p>
    <w:p w14:paraId="7579DD56" w14:textId="77777777" w:rsidR="006002C9"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Finance Reports</w:t>
      </w:r>
      <w:r w:rsidR="001F4045">
        <w:rPr>
          <w:rFonts w:ascii="Arial" w:hAnsi="Arial" w:cs="Arial"/>
          <w:sz w:val="24"/>
          <w:szCs w:val="24"/>
        </w:rPr>
        <w:t xml:space="preserve"> </w:t>
      </w:r>
      <w:r w:rsidR="00482B60">
        <w:rPr>
          <w:rFonts w:ascii="Arial" w:hAnsi="Arial" w:cs="Arial"/>
          <w:sz w:val="24"/>
          <w:szCs w:val="24"/>
        </w:rPr>
        <w:t>i</w:t>
      </w:r>
      <w:r w:rsidRPr="00F55201">
        <w:rPr>
          <w:rFonts w:ascii="Arial" w:hAnsi="Arial" w:cs="Arial"/>
          <w:sz w:val="24"/>
          <w:szCs w:val="24"/>
        </w:rPr>
        <w:t>ncluding:</w:t>
      </w:r>
    </w:p>
    <w:p w14:paraId="5F2D22ED" w14:textId="77777777" w:rsidR="00540701" w:rsidRPr="00F55201" w:rsidRDefault="00540701" w:rsidP="00B07A2A">
      <w:pPr>
        <w:pStyle w:val="NoSpacing"/>
        <w:jc w:val="both"/>
        <w:rPr>
          <w:rFonts w:ascii="Arial" w:hAnsi="Arial" w:cs="Arial"/>
          <w:sz w:val="24"/>
          <w:szCs w:val="24"/>
        </w:rPr>
      </w:pPr>
    </w:p>
    <w:p w14:paraId="61A1D382" w14:textId="77777777" w:rsidR="006002C9" w:rsidRPr="00F55201" w:rsidRDefault="00540701" w:rsidP="00A47091">
      <w:pPr>
        <w:pStyle w:val="NoSpacing"/>
        <w:numPr>
          <w:ilvl w:val="0"/>
          <w:numId w:val="12"/>
        </w:numPr>
        <w:jc w:val="both"/>
        <w:rPr>
          <w:rFonts w:ascii="Arial" w:hAnsi="Arial" w:cs="Arial"/>
          <w:sz w:val="24"/>
          <w:szCs w:val="24"/>
        </w:rPr>
      </w:pPr>
      <w:r w:rsidRPr="00F55201">
        <w:rPr>
          <w:rFonts w:ascii="Arial" w:hAnsi="Arial" w:cs="Arial"/>
          <w:sz w:val="24"/>
          <w:szCs w:val="24"/>
        </w:rPr>
        <w:lastRenderedPageBreak/>
        <w:t>R</w:t>
      </w:r>
      <w:r w:rsidR="00FB1095">
        <w:rPr>
          <w:rFonts w:ascii="Arial" w:hAnsi="Arial" w:cs="Arial"/>
          <w:sz w:val="24"/>
          <w:szCs w:val="24"/>
        </w:rPr>
        <w:t>egular accounts</w:t>
      </w:r>
      <w:r w:rsidR="00DC0B88">
        <w:rPr>
          <w:rFonts w:ascii="Arial" w:hAnsi="Arial" w:cs="Arial"/>
          <w:sz w:val="24"/>
          <w:szCs w:val="24"/>
        </w:rPr>
        <w:t>;</w:t>
      </w:r>
    </w:p>
    <w:p w14:paraId="183C1445" w14:textId="77777777" w:rsidR="006002C9" w:rsidRPr="00F55201" w:rsidRDefault="00540701" w:rsidP="00A47091">
      <w:pPr>
        <w:pStyle w:val="NoSpacing"/>
        <w:numPr>
          <w:ilvl w:val="0"/>
          <w:numId w:val="12"/>
        </w:numPr>
        <w:jc w:val="both"/>
        <w:rPr>
          <w:rFonts w:ascii="Arial" w:hAnsi="Arial" w:cs="Arial"/>
          <w:sz w:val="24"/>
          <w:szCs w:val="24"/>
        </w:rPr>
      </w:pPr>
      <w:r w:rsidRPr="00F55201">
        <w:rPr>
          <w:rFonts w:ascii="Arial" w:hAnsi="Arial" w:cs="Arial"/>
          <w:sz w:val="24"/>
          <w:szCs w:val="24"/>
        </w:rPr>
        <w:t>A</w:t>
      </w:r>
      <w:r w:rsidR="006002C9" w:rsidRPr="00F55201">
        <w:rPr>
          <w:rFonts w:ascii="Arial" w:hAnsi="Arial" w:cs="Arial"/>
          <w:sz w:val="24"/>
          <w:szCs w:val="24"/>
        </w:rPr>
        <w:t>nnual budget setti</w:t>
      </w:r>
      <w:r w:rsidR="00DC0B88">
        <w:rPr>
          <w:rFonts w:ascii="Arial" w:hAnsi="Arial" w:cs="Arial"/>
          <w:sz w:val="24"/>
          <w:szCs w:val="24"/>
        </w:rPr>
        <w:t>ng recommendations;</w:t>
      </w:r>
    </w:p>
    <w:p w14:paraId="53E26013" w14:textId="77777777" w:rsidR="006002C9" w:rsidRPr="00F55201" w:rsidRDefault="00540701" w:rsidP="00A47091">
      <w:pPr>
        <w:pStyle w:val="NoSpacing"/>
        <w:numPr>
          <w:ilvl w:val="0"/>
          <w:numId w:val="12"/>
        </w:numPr>
        <w:jc w:val="both"/>
        <w:rPr>
          <w:rFonts w:ascii="Arial" w:hAnsi="Arial" w:cs="Arial"/>
          <w:sz w:val="24"/>
          <w:szCs w:val="24"/>
        </w:rPr>
      </w:pPr>
      <w:r w:rsidRPr="00F55201">
        <w:rPr>
          <w:rFonts w:ascii="Arial" w:hAnsi="Arial" w:cs="Arial"/>
          <w:sz w:val="24"/>
          <w:szCs w:val="24"/>
        </w:rPr>
        <w:t>T</w:t>
      </w:r>
      <w:r w:rsidR="006002C9" w:rsidRPr="00F55201">
        <w:rPr>
          <w:rFonts w:ascii="Arial" w:hAnsi="Arial" w:cs="Arial"/>
          <w:sz w:val="24"/>
          <w:szCs w:val="24"/>
        </w:rPr>
        <w:t>ransitional funding reports.</w:t>
      </w:r>
    </w:p>
    <w:p w14:paraId="2E8C9DE8" w14:textId="77777777" w:rsidR="00540701" w:rsidRPr="00F55201" w:rsidRDefault="00540701" w:rsidP="00B07A2A">
      <w:pPr>
        <w:pStyle w:val="NoSpacing"/>
        <w:jc w:val="both"/>
        <w:rPr>
          <w:rFonts w:ascii="Arial" w:hAnsi="Arial" w:cs="Arial"/>
          <w:sz w:val="24"/>
          <w:szCs w:val="24"/>
        </w:rPr>
      </w:pPr>
    </w:p>
    <w:p w14:paraId="6392A16D" w14:textId="77777777" w:rsidR="006002C9"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Performance Reports including:</w:t>
      </w:r>
    </w:p>
    <w:p w14:paraId="0B47ABC4" w14:textId="77777777" w:rsidR="00540701" w:rsidRPr="00F55201" w:rsidRDefault="00540701" w:rsidP="00B07A2A">
      <w:pPr>
        <w:pStyle w:val="NoSpacing"/>
        <w:jc w:val="both"/>
        <w:rPr>
          <w:rFonts w:ascii="Arial" w:hAnsi="Arial" w:cs="Arial"/>
          <w:sz w:val="24"/>
          <w:szCs w:val="24"/>
        </w:rPr>
      </w:pPr>
    </w:p>
    <w:p w14:paraId="57953786" w14:textId="77777777" w:rsidR="006002C9" w:rsidRPr="00F55201" w:rsidRDefault="00540701" w:rsidP="00A47091">
      <w:pPr>
        <w:pStyle w:val="NoSpacing"/>
        <w:numPr>
          <w:ilvl w:val="0"/>
          <w:numId w:val="13"/>
        </w:numPr>
        <w:jc w:val="both"/>
        <w:rPr>
          <w:rFonts w:ascii="Arial" w:hAnsi="Arial" w:cs="Arial"/>
          <w:sz w:val="24"/>
          <w:szCs w:val="24"/>
        </w:rPr>
      </w:pPr>
      <w:r w:rsidRPr="00F55201">
        <w:rPr>
          <w:rFonts w:ascii="Arial" w:hAnsi="Arial" w:cs="Arial"/>
          <w:sz w:val="24"/>
          <w:szCs w:val="24"/>
        </w:rPr>
        <w:t>P</w:t>
      </w:r>
      <w:r w:rsidR="006002C9" w:rsidRPr="00F55201">
        <w:rPr>
          <w:rFonts w:ascii="Arial" w:hAnsi="Arial" w:cs="Arial"/>
          <w:sz w:val="24"/>
          <w:szCs w:val="24"/>
        </w:rPr>
        <w:t>erformance against the National</w:t>
      </w:r>
      <w:r w:rsidR="00DC0B88">
        <w:rPr>
          <w:rFonts w:ascii="Arial" w:hAnsi="Arial" w:cs="Arial"/>
          <w:sz w:val="24"/>
          <w:szCs w:val="24"/>
        </w:rPr>
        <w:t xml:space="preserve"> Health and Wellbeing Outcomes;</w:t>
      </w:r>
    </w:p>
    <w:p w14:paraId="127FE7CC" w14:textId="77777777" w:rsidR="006002C9" w:rsidRPr="00F55201" w:rsidRDefault="00540701" w:rsidP="00A47091">
      <w:pPr>
        <w:pStyle w:val="NoSpacing"/>
        <w:numPr>
          <w:ilvl w:val="0"/>
          <w:numId w:val="13"/>
        </w:numPr>
        <w:jc w:val="both"/>
        <w:rPr>
          <w:rFonts w:ascii="Arial" w:hAnsi="Arial" w:cs="Arial"/>
          <w:sz w:val="24"/>
          <w:szCs w:val="24"/>
        </w:rPr>
      </w:pPr>
      <w:r w:rsidRPr="00F55201">
        <w:rPr>
          <w:rFonts w:ascii="Arial" w:hAnsi="Arial" w:cs="Arial"/>
          <w:sz w:val="24"/>
          <w:szCs w:val="24"/>
        </w:rPr>
        <w:t>R</w:t>
      </w:r>
      <w:r w:rsidR="00DC0B88">
        <w:rPr>
          <w:rFonts w:ascii="Arial" w:hAnsi="Arial" w:cs="Arial"/>
          <w:sz w:val="24"/>
          <w:szCs w:val="24"/>
        </w:rPr>
        <w:t>egulation and scrutiny activity;</w:t>
      </w:r>
    </w:p>
    <w:p w14:paraId="4FEC47F6" w14:textId="77777777" w:rsidR="006002C9" w:rsidRPr="00F55201" w:rsidRDefault="00FB1095" w:rsidP="00A47091">
      <w:pPr>
        <w:pStyle w:val="NoSpacing"/>
        <w:numPr>
          <w:ilvl w:val="0"/>
          <w:numId w:val="13"/>
        </w:numPr>
        <w:jc w:val="both"/>
        <w:rPr>
          <w:rFonts w:ascii="Arial" w:hAnsi="Arial" w:cs="Arial"/>
          <w:sz w:val="24"/>
          <w:szCs w:val="24"/>
        </w:rPr>
      </w:pPr>
      <w:r>
        <w:rPr>
          <w:rFonts w:ascii="Arial" w:hAnsi="Arial" w:cs="Arial"/>
          <w:sz w:val="24"/>
          <w:szCs w:val="24"/>
        </w:rPr>
        <w:t>Inspection Outcomes</w:t>
      </w:r>
      <w:r w:rsidR="00DC0B88">
        <w:rPr>
          <w:rFonts w:ascii="Arial" w:hAnsi="Arial" w:cs="Arial"/>
          <w:sz w:val="24"/>
          <w:szCs w:val="24"/>
        </w:rPr>
        <w:t>.</w:t>
      </w:r>
    </w:p>
    <w:p w14:paraId="369193D1" w14:textId="77777777" w:rsidR="00540701" w:rsidRPr="00F55201" w:rsidRDefault="00540701" w:rsidP="00B07A2A">
      <w:pPr>
        <w:pStyle w:val="NoSpacing"/>
        <w:jc w:val="both"/>
        <w:rPr>
          <w:rFonts w:ascii="Arial" w:hAnsi="Arial" w:cs="Arial"/>
          <w:sz w:val="24"/>
          <w:szCs w:val="24"/>
        </w:rPr>
      </w:pPr>
    </w:p>
    <w:p w14:paraId="09E07E8A" w14:textId="77777777" w:rsidR="006002C9" w:rsidRDefault="00BB3AAC" w:rsidP="00A47091">
      <w:pPr>
        <w:pStyle w:val="NoSpacing"/>
        <w:numPr>
          <w:ilvl w:val="0"/>
          <w:numId w:val="11"/>
        </w:numPr>
        <w:jc w:val="both"/>
        <w:rPr>
          <w:rFonts w:ascii="Arial" w:hAnsi="Arial" w:cs="Arial"/>
          <w:sz w:val="24"/>
          <w:szCs w:val="24"/>
        </w:rPr>
      </w:pPr>
      <w:r>
        <w:rPr>
          <w:rFonts w:ascii="Arial" w:hAnsi="Arial" w:cs="Arial"/>
          <w:sz w:val="24"/>
          <w:szCs w:val="24"/>
        </w:rPr>
        <w:t xml:space="preserve">Support, Care &amp; </w:t>
      </w:r>
      <w:r w:rsidR="006002C9" w:rsidRPr="00F55201">
        <w:rPr>
          <w:rFonts w:ascii="Arial" w:hAnsi="Arial" w:cs="Arial"/>
          <w:sz w:val="24"/>
          <w:szCs w:val="24"/>
        </w:rPr>
        <w:t>Clinical Governance reports to be assured of the delivery of safe and effective services.</w:t>
      </w:r>
    </w:p>
    <w:p w14:paraId="04631DCC" w14:textId="77777777" w:rsidR="00BB3AAC" w:rsidRDefault="00BB3AAC" w:rsidP="00BB3AAC">
      <w:pPr>
        <w:pStyle w:val="NoSpacing"/>
        <w:ind w:left="1080"/>
        <w:jc w:val="both"/>
        <w:rPr>
          <w:rFonts w:ascii="Arial" w:hAnsi="Arial" w:cs="Arial"/>
          <w:sz w:val="24"/>
          <w:szCs w:val="24"/>
        </w:rPr>
      </w:pPr>
    </w:p>
    <w:p w14:paraId="697ACE48" w14:textId="77777777" w:rsidR="00BB3AAC" w:rsidRPr="00F55201" w:rsidRDefault="00BB3AAC" w:rsidP="00A47091">
      <w:pPr>
        <w:pStyle w:val="NoSpacing"/>
        <w:numPr>
          <w:ilvl w:val="0"/>
          <w:numId w:val="11"/>
        </w:numPr>
        <w:jc w:val="both"/>
        <w:rPr>
          <w:rFonts w:ascii="Arial" w:hAnsi="Arial" w:cs="Arial"/>
          <w:sz w:val="24"/>
          <w:szCs w:val="24"/>
        </w:rPr>
      </w:pPr>
      <w:r>
        <w:rPr>
          <w:rFonts w:ascii="Arial" w:hAnsi="Arial" w:cs="Arial"/>
          <w:sz w:val="24"/>
          <w:szCs w:val="24"/>
        </w:rPr>
        <w:t>Public Protection reports.</w:t>
      </w:r>
    </w:p>
    <w:p w14:paraId="2748A2AF" w14:textId="77777777" w:rsidR="00540701" w:rsidRPr="00F55201" w:rsidRDefault="00540701" w:rsidP="00B07A2A">
      <w:pPr>
        <w:pStyle w:val="NoSpacing"/>
        <w:ind w:left="720"/>
        <w:jc w:val="both"/>
        <w:rPr>
          <w:rFonts w:ascii="Arial" w:hAnsi="Arial" w:cs="Arial"/>
          <w:sz w:val="24"/>
          <w:szCs w:val="24"/>
        </w:rPr>
      </w:pPr>
    </w:p>
    <w:p w14:paraId="2895D716" w14:textId="77777777" w:rsidR="006002C9"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Engagement and community co-production report</w:t>
      </w:r>
      <w:r w:rsidR="00540701" w:rsidRPr="00F55201">
        <w:rPr>
          <w:rFonts w:ascii="Arial" w:hAnsi="Arial" w:cs="Arial"/>
          <w:sz w:val="24"/>
          <w:szCs w:val="24"/>
        </w:rPr>
        <w:t>s</w:t>
      </w:r>
      <w:r w:rsidRPr="00F55201">
        <w:rPr>
          <w:rFonts w:ascii="Arial" w:hAnsi="Arial" w:cs="Arial"/>
          <w:sz w:val="24"/>
          <w:szCs w:val="24"/>
        </w:rPr>
        <w:t xml:space="preserve"> from each of the Locality </w:t>
      </w:r>
      <w:r w:rsidR="00540701" w:rsidRPr="00F55201">
        <w:rPr>
          <w:rFonts w:ascii="Arial" w:hAnsi="Arial" w:cs="Arial"/>
          <w:sz w:val="24"/>
          <w:szCs w:val="24"/>
        </w:rPr>
        <w:t xml:space="preserve">Management </w:t>
      </w:r>
      <w:r w:rsidRPr="00F55201">
        <w:rPr>
          <w:rFonts w:ascii="Arial" w:hAnsi="Arial" w:cs="Arial"/>
          <w:sz w:val="24"/>
          <w:szCs w:val="24"/>
        </w:rPr>
        <w:t>teams.</w:t>
      </w:r>
    </w:p>
    <w:p w14:paraId="176933B9" w14:textId="77777777" w:rsidR="00540701" w:rsidRPr="00F55201" w:rsidRDefault="00540701" w:rsidP="00B07A2A">
      <w:pPr>
        <w:pStyle w:val="NoSpacing"/>
        <w:jc w:val="both"/>
        <w:rPr>
          <w:rFonts w:ascii="Arial" w:hAnsi="Arial" w:cs="Arial"/>
          <w:sz w:val="24"/>
          <w:szCs w:val="24"/>
        </w:rPr>
      </w:pPr>
    </w:p>
    <w:p w14:paraId="39F1F3AF" w14:textId="77777777" w:rsidR="00540701"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Annual staff governance and workforce planning report</w:t>
      </w:r>
      <w:r w:rsidR="00DC0B88">
        <w:rPr>
          <w:rFonts w:ascii="Arial" w:hAnsi="Arial" w:cs="Arial"/>
          <w:sz w:val="24"/>
          <w:szCs w:val="24"/>
        </w:rPr>
        <w:t>.</w:t>
      </w:r>
    </w:p>
    <w:p w14:paraId="121E5240" w14:textId="77777777" w:rsidR="006002C9" w:rsidRPr="00F55201" w:rsidRDefault="006002C9" w:rsidP="00B07A2A">
      <w:pPr>
        <w:pStyle w:val="NoSpacing"/>
        <w:jc w:val="both"/>
        <w:rPr>
          <w:rFonts w:ascii="Arial" w:hAnsi="Arial" w:cs="Arial"/>
          <w:sz w:val="24"/>
          <w:szCs w:val="24"/>
        </w:rPr>
      </w:pPr>
      <w:r w:rsidRPr="00F55201">
        <w:rPr>
          <w:rFonts w:ascii="Arial" w:hAnsi="Arial" w:cs="Arial"/>
          <w:sz w:val="24"/>
          <w:szCs w:val="24"/>
        </w:rPr>
        <w:t>.</w:t>
      </w:r>
    </w:p>
    <w:p w14:paraId="30461447" w14:textId="77777777" w:rsidR="00540701"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Improvement plans and reports</w:t>
      </w:r>
      <w:r w:rsidR="00DC0B88">
        <w:rPr>
          <w:rFonts w:ascii="Arial" w:hAnsi="Arial" w:cs="Arial"/>
          <w:sz w:val="24"/>
          <w:szCs w:val="24"/>
        </w:rPr>
        <w:t>.</w:t>
      </w:r>
    </w:p>
    <w:p w14:paraId="0B84B606" w14:textId="77777777" w:rsidR="006002C9" w:rsidRPr="00F55201" w:rsidRDefault="006002C9" w:rsidP="00B07A2A">
      <w:pPr>
        <w:pStyle w:val="NoSpacing"/>
        <w:ind w:left="720"/>
        <w:jc w:val="both"/>
        <w:rPr>
          <w:rFonts w:ascii="Arial" w:hAnsi="Arial" w:cs="Arial"/>
          <w:sz w:val="24"/>
          <w:szCs w:val="24"/>
        </w:rPr>
      </w:pPr>
      <w:r w:rsidRPr="00F55201">
        <w:rPr>
          <w:rFonts w:ascii="Arial" w:hAnsi="Arial" w:cs="Arial"/>
          <w:sz w:val="24"/>
          <w:szCs w:val="24"/>
        </w:rPr>
        <w:t>.</w:t>
      </w:r>
    </w:p>
    <w:p w14:paraId="7D47A991" w14:textId="77777777" w:rsidR="006002C9" w:rsidRPr="00F55201" w:rsidRDefault="006002C9" w:rsidP="00A47091">
      <w:pPr>
        <w:pStyle w:val="NoSpacing"/>
        <w:numPr>
          <w:ilvl w:val="0"/>
          <w:numId w:val="11"/>
        </w:numPr>
        <w:jc w:val="both"/>
        <w:rPr>
          <w:rFonts w:ascii="Arial" w:hAnsi="Arial" w:cs="Arial"/>
          <w:sz w:val="24"/>
          <w:szCs w:val="24"/>
        </w:rPr>
      </w:pPr>
      <w:r w:rsidRPr="00F55201">
        <w:rPr>
          <w:rFonts w:ascii="Arial" w:hAnsi="Arial" w:cs="Arial"/>
          <w:sz w:val="24"/>
          <w:szCs w:val="24"/>
        </w:rPr>
        <w:t>Risk reports/management plan.</w:t>
      </w:r>
      <w:r w:rsidRPr="00F55201">
        <w:rPr>
          <w:rFonts w:ascii="Arial" w:hAnsi="Arial" w:cs="Arial"/>
          <w:sz w:val="24"/>
          <w:szCs w:val="24"/>
        </w:rPr>
        <w:tab/>
      </w:r>
    </w:p>
    <w:p w14:paraId="41411204" w14:textId="77777777" w:rsidR="006002C9" w:rsidRPr="00F55201" w:rsidRDefault="006002C9" w:rsidP="00B07A2A">
      <w:pPr>
        <w:pStyle w:val="NoSpacing"/>
        <w:jc w:val="both"/>
        <w:rPr>
          <w:rFonts w:ascii="Arial" w:hAnsi="Arial" w:cs="Arial"/>
          <w:sz w:val="24"/>
          <w:szCs w:val="24"/>
        </w:rPr>
      </w:pPr>
    </w:p>
    <w:p w14:paraId="785D047B" w14:textId="4DB51825" w:rsidR="006002C9" w:rsidRDefault="00EA00F1" w:rsidP="00CE6437">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.5</w:t>
      </w:r>
      <w:r w:rsidR="006002C9" w:rsidRPr="00F55201">
        <w:rPr>
          <w:rFonts w:ascii="Arial" w:hAnsi="Arial" w:cs="Arial"/>
          <w:sz w:val="24"/>
          <w:szCs w:val="24"/>
        </w:rPr>
        <w:tab/>
      </w:r>
      <w:r w:rsidR="00540701" w:rsidRPr="00F55201">
        <w:rPr>
          <w:rFonts w:ascii="Arial" w:hAnsi="Arial" w:cs="Arial"/>
          <w:sz w:val="24"/>
          <w:szCs w:val="24"/>
        </w:rPr>
        <w:t>T</w:t>
      </w:r>
      <w:r w:rsidR="006002C9" w:rsidRPr="00F55201">
        <w:rPr>
          <w:rFonts w:ascii="Arial" w:hAnsi="Arial" w:cs="Arial"/>
          <w:sz w:val="24"/>
          <w:szCs w:val="24"/>
        </w:rPr>
        <w:t xml:space="preserve">he </w:t>
      </w:r>
      <w:r w:rsidR="008B69E9">
        <w:rPr>
          <w:rFonts w:ascii="Arial" w:hAnsi="Arial" w:cs="Arial"/>
          <w:sz w:val="24"/>
          <w:szCs w:val="24"/>
        </w:rPr>
        <w:t xml:space="preserve">Act requires the </w:t>
      </w:r>
      <w:r w:rsidR="00F625ED">
        <w:rPr>
          <w:rFonts w:ascii="Arial" w:hAnsi="Arial" w:cs="Arial"/>
          <w:sz w:val="24"/>
          <w:szCs w:val="24"/>
        </w:rPr>
        <w:t>Integration Joint Board</w:t>
      </w:r>
      <w:r w:rsidR="006002C9" w:rsidRPr="00F55201">
        <w:rPr>
          <w:rFonts w:ascii="Arial" w:hAnsi="Arial" w:cs="Arial"/>
          <w:sz w:val="24"/>
          <w:szCs w:val="24"/>
        </w:rPr>
        <w:t xml:space="preserve"> to publish an Annual Performance </w:t>
      </w:r>
      <w:r w:rsidR="00130329" w:rsidRPr="00F55201">
        <w:rPr>
          <w:rFonts w:ascii="Arial" w:hAnsi="Arial" w:cs="Arial"/>
          <w:sz w:val="24"/>
          <w:szCs w:val="24"/>
        </w:rPr>
        <w:t>R</w:t>
      </w:r>
      <w:r w:rsidR="00130329">
        <w:rPr>
          <w:rFonts w:ascii="Arial" w:hAnsi="Arial" w:cs="Arial"/>
          <w:sz w:val="24"/>
          <w:szCs w:val="24"/>
        </w:rPr>
        <w:t>eport</w:t>
      </w:r>
      <w:r w:rsidR="00130329" w:rsidRPr="00F55201">
        <w:rPr>
          <w:rFonts w:ascii="Arial" w:hAnsi="Arial" w:cs="Arial"/>
          <w:sz w:val="24"/>
          <w:szCs w:val="24"/>
        </w:rPr>
        <w:t xml:space="preserve"> </w:t>
      </w:r>
      <w:r w:rsidR="006002C9" w:rsidRPr="00F55201">
        <w:rPr>
          <w:rFonts w:ascii="Arial" w:hAnsi="Arial" w:cs="Arial"/>
          <w:sz w:val="24"/>
          <w:szCs w:val="24"/>
        </w:rPr>
        <w:t xml:space="preserve">by </w:t>
      </w:r>
      <w:r w:rsidR="00AF0430">
        <w:rPr>
          <w:rFonts w:ascii="Arial" w:hAnsi="Arial" w:cs="Arial"/>
          <w:sz w:val="24"/>
          <w:szCs w:val="24"/>
        </w:rPr>
        <w:t>July of each year</w:t>
      </w:r>
      <w:r w:rsidR="006002C9" w:rsidRPr="00F55201">
        <w:rPr>
          <w:rFonts w:ascii="Arial" w:hAnsi="Arial" w:cs="Arial"/>
          <w:sz w:val="24"/>
          <w:szCs w:val="24"/>
        </w:rPr>
        <w:t>.</w:t>
      </w:r>
    </w:p>
    <w:p w14:paraId="2381EB81" w14:textId="77777777" w:rsidR="00482B60" w:rsidRDefault="00482B60" w:rsidP="00CE6437">
      <w:pPr>
        <w:pStyle w:val="NoSpacing"/>
        <w:ind w:left="720" w:hanging="720"/>
        <w:jc w:val="both"/>
        <w:rPr>
          <w:rFonts w:ascii="Arial" w:hAnsi="Arial" w:cs="Arial"/>
          <w:sz w:val="24"/>
          <w:szCs w:val="24"/>
        </w:rPr>
      </w:pPr>
    </w:p>
    <w:p w14:paraId="4A34816A" w14:textId="77777777" w:rsidR="000A2D00" w:rsidRDefault="00A87D0F">
      <w:pPr>
        <w:pStyle w:val="NoSpacing"/>
        <w:ind w:left="720"/>
        <w:jc w:val="both"/>
        <w:rPr>
          <w:rFonts w:ascii="Arial" w:hAnsi="Arial" w:cs="Arial"/>
          <w:b/>
          <w:sz w:val="24"/>
          <w:szCs w:val="24"/>
        </w:rPr>
      </w:pPr>
      <w:r w:rsidRPr="00A87D0F">
        <w:rPr>
          <w:rFonts w:ascii="Arial" w:hAnsi="Arial" w:cs="Arial"/>
          <w:b/>
          <w:sz w:val="24"/>
          <w:szCs w:val="24"/>
        </w:rPr>
        <w:t>Performance targets and measures</w:t>
      </w:r>
    </w:p>
    <w:p w14:paraId="5B559945" w14:textId="77777777" w:rsidR="006002C9" w:rsidRPr="00F55201" w:rsidRDefault="006002C9" w:rsidP="00B07A2A">
      <w:pPr>
        <w:pStyle w:val="NoSpacing"/>
        <w:jc w:val="both"/>
        <w:rPr>
          <w:rFonts w:ascii="Arial" w:hAnsi="Arial" w:cs="Arial"/>
          <w:sz w:val="24"/>
          <w:szCs w:val="24"/>
        </w:rPr>
      </w:pPr>
    </w:p>
    <w:p w14:paraId="7DE5DD21" w14:textId="3A8F9B19" w:rsidR="00351621" w:rsidRDefault="00EA00F1" w:rsidP="0093105E">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.6</w:t>
      </w:r>
      <w:r w:rsidR="00733D7E">
        <w:rPr>
          <w:rFonts w:ascii="Arial" w:hAnsi="Arial" w:cs="Arial"/>
          <w:sz w:val="24"/>
          <w:szCs w:val="24"/>
        </w:rPr>
        <w:t xml:space="preserve">  </w:t>
      </w:r>
      <w:r w:rsidR="00AA6408">
        <w:rPr>
          <w:rFonts w:ascii="Arial" w:hAnsi="Arial" w:cs="Arial"/>
          <w:sz w:val="24"/>
          <w:szCs w:val="24"/>
        </w:rPr>
        <w:t xml:space="preserve">  </w:t>
      </w:r>
      <w:r w:rsidR="004A3759">
        <w:rPr>
          <w:rFonts w:ascii="Arial" w:hAnsi="Arial" w:cs="Arial"/>
          <w:sz w:val="24"/>
          <w:szCs w:val="24"/>
        </w:rPr>
        <w:t>The Parties establish</w:t>
      </w:r>
      <w:r w:rsidR="00AF0430">
        <w:rPr>
          <w:rFonts w:ascii="Arial" w:hAnsi="Arial" w:cs="Arial"/>
          <w:sz w:val="24"/>
          <w:szCs w:val="24"/>
        </w:rPr>
        <w:t>ed</w:t>
      </w:r>
      <w:r w:rsidR="004A3759">
        <w:rPr>
          <w:rFonts w:ascii="Arial" w:hAnsi="Arial" w:cs="Arial"/>
          <w:sz w:val="24"/>
          <w:szCs w:val="24"/>
        </w:rPr>
        <w:t xml:space="preserve"> a working group to consider and develop a list of targets, measures and arrangements </w:t>
      </w:r>
      <w:r w:rsidR="00654C7F">
        <w:rPr>
          <w:rFonts w:ascii="Arial" w:hAnsi="Arial" w:cs="Arial"/>
          <w:sz w:val="24"/>
          <w:szCs w:val="24"/>
        </w:rPr>
        <w:t>that transfer</w:t>
      </w:r>
      <w:r w:rsidR="00AF0430">
        <w:rPr>
          <w:rFonts w:ascii="Arial" w:hAnsi="Arial" w:cs="Arial"/>
          <w:sz w:val="24"/>
          <w:szCs w:val="24"/>
        </w:rPr>
        <w:t>red</w:t>
      </w:r>
      <w:r w:rsidR="00654C7F">
        <w:rPr>
          <w:rFonts w:ascii="Arial" w:hAnsi="Arial" w:cs="Arial"/>
          <w:sz w:val="24"/>
          <w:szCs w:val="24"/>
        </w:rPr>
        <w:t xml:space="preserve"> in full or in part to the </w:t>
      </w:r>
      <w:r w:rsidR="00F625ED">
        <w:rPr>
          <w:rFonts w:ascii="Arial" w:hAnsi="Arial" w:cs="Arial"/>
          <w:sz w:val="24"/>
          <w:szCs w:val="24"/>
        </w:rPr>
        <w:t>Integration Joint Board</w:t>
      </w:r>
      <w:r w:rsidR="00654C7F">
        <w:rPr>
          <w:rFonts w:ascii="Arial" w:hAnsi="Arial" w:cs="Arial"/>
          <w:sz w:val="24"/>
          <w:szCs w:val="24"/>
        </w:rPr>
        <w:t xml:space="preserve"> and</w:t>
      </w:r>
      <w:r w:rsidR="004A3759">
        <w:rPr>
          <w:rFonts w:ascii="Arial" w:hAnsi="Arial" w:cs="Arial"/>
          <w:sz w:val="24"/>
          <w:szCs w:val="24"/>
        </w:rPr>
        <w:t xml:space="preserve"> relate to the </w:t>
      </w:r>
      <w:r w:rsidR="00351621">
        <w:rPr>
          <w:rFonts w:ascii="Arial" w:hAnsi="Arial" w:cs="Arial"/>
          <w:sz w:val="24"/>
          <w:szCs w:val="24"/>
        </w:rPr>
        <w:t>functions that have been delegated and the respective service provision</w:t>
      </w:r>
      <w:r w:rsidR="0083595E">
        <w:rPr>
          <w:rFonts w:ascii="Arial" w:hAnsi="Arial" w:cs="Arial"/>
          <w:sz w:val="24"/>
          <w:szCs w:val="24"/>
        </w:rPr>
        <w:t>.</w:t>
      </w:r>
    </w:p>
    <w:p w14:paraId="76613EDC" w14:textId="0E35CBA0" w:rsidR="00351621" w:rsidRDefault="00351621" w:rsidP="00B07A2A">
      <w:pPr>
        <w:pStyle w:val="NoSpacing"/>
        <w:jc w:val="both"/>
        <w:rPr>
          <w:rFonts w:ascii="Arial" w:hAnsi="Arial" w:cs="Arial"/>
          <w:sz w:val="24"/>
          <w:szCs w:val="24"/>
        </w:rPr>
      </w:pPr>
    </w:p>
    <w:p w14:paraId="0BB57224" w14:textId="0C55F624" w:rsidR="00351621" w:rsidRDefault="00EA00F1" w:rsidP="0093105E">
      <w:pPr>
        <w:pStyle w:val="NoSpacing"/>
        <w:ind w:left="720" w:hanging="720"/>
        <w:jc w:val="both"/>
        <w:rPr>
          <w:rFonts w:ascii="Arial" w:hAnsi="Arial" w:cs="Arial"/>
          <w:sz w:val="24"/>
          <w:szCs w:val="24"/>
        </w:rPr>
      </w:pPr>
      <w:r>
        <w:rPr>
          <w:rFonts w:ascii="Arial" w:hAnsi="Arial" w:cs="Arial"/>
          <w:sz w:val="24"/>
          <w:szCs w:val="24"/>
        </w:rPr>
        <w:t>5</w:t>
      </w:r>
      <w:r w:rsidR="00351621">
        <w:rPr>
          <w:rFonts w:ascii="Arial" w:hAnsi="Arial" w:cs="Arial"/>
          <w:sz w:val="24"/>
          <w:szCs w:val="24"/>
        </w:rPr>
        <w:t>.7</w:t>
      </w:r>
      <w:r w:rsidR="00351621">
        <w:rPr>
          <w:rFonts w:ascii="Arial" w:hAnsi="Arial" w:cs="Arial"/>
          <w:sz w:val="24"/>
          <w:szCs w:val="24"/>
        </w:rPr>
        <w:tab/>
        <w:t>This working group also consider</w:t>
      </w:r>
      <w:r w:rsidR="00AF0430">
        <w:rPr>
          <w:rFonts w:ascii="Arial" w:hAnsi="Arial" w:cs="Arial"/>
          <w:sz w:val="24"/>
          <w:szCs w:val="24"/>
        </w:rPr>
        <w:t>ed</w:t>
      </w:r>
      <w:r w:rsidR="00351621">
        <w:rPr>
          <w:rFonts w:ascii="Arial" w:hAnsi="Arial" w:cs="Arial"/>
          <w:sz w:val="24"/>
          <w:szCs w:val="24"/>
        </w:rPr>
        <w:t xml:space="preserve"> and develop</w:t>
      </w:r>
      <w:r w:rsidR="00AF0430">
        <w:rPr>
          <w:rFonts w:ascii="Arial" w:hAnsi="Arial" w:cs="Arial"/>
          <w:sz w:val="24"/>
          <w:szCs w:val="24"/>
        </w:rPr>
        <w:t>ed</w:t>
      </w:r>
      <w:r w:rsidR="00351621">
        <w:rPr>
          <w:rFonts w:ascii="Arial" w:hAnsi="Arial" w:cs="Arial"/>
          <w:sz w:val="24"/>
          <w:szCs w:val="24"/>
        </w:rPr>
        <w:t xml:space="preserve"> a list of targets, measures and arrangements that relate to the functions of the Parties that are not delegated which the </w:t>
      </w:r>
      <w:r w:rsidR="00F625ED">
        <w:rPr>
          <w:rFonts w:ascii="Arial" w:hAnsi="Arial" w:cs="Arial"/>
          <w:sz w:val="24"/>
          <w:szCs w:val="24"/>
        </w:rPr>
        <w:t>IJB</w:t>
      </w:r>
      <w:r w:rsidR="00351621">
        <w:rPr>
          <w:rFonts w:ascii="Arial" w:hAnsi="Arial" w:cs="Arial"/>
          <w:sz w:val="24"/>
          <w:szCs w:val="24"/>
        </w:rPr>
        <w:t xml:space="preserve"> must take account of when it is preparing the strategic plan. </w:t>
      </w:r>
    </w:p>
    <w:p w14:paraId="2E35FBAD" w14:textId="77777777" w:rsidR="00C243FB" w:rsidRDefault="00C243FB" w:rsidP="00E43054">
      <w:pPr>
        <w:pStyle w:val="NoSpacing"/>
        <w:jc w:val="both"/>
        <w:rPr>
          <w:rFonts w:ascii="Arial" w:hAnsi="Arial" w:cs="Arial"/>
          <w:sz w:val="24"/>
          <w:szCs w:val="24"/>
        </w:rPr>
      </w:pPr>
    </w:p>
    <w:p w14:paraId="6804DBFC" w14:textId="3AB56B7E" w:rsidR="004A3759" w:rsidRDefault="00EA00F1" w:rsidP="0093105E">
      <w:pPr>
        <w:pStyle w:val="NoSpacing"/>
        <w:ind w:left="720" w:hanging="720"/>
        <w:jc w:val="both"/>
        <w:rPr>
          <w:rFonts w:ascii="Arial" w:hAnsi="Arial" w:cs="Arial"/>
          <w:sz w:val="24"/>
          <w:szCs w:val="24"/>
        </w:rPr>
      </w:pPr>
      <w:r>
        <w:rPr>
          <w:rFonts w:ascii="Arial" w:hAnsi="Arial" w:cs="Arial"/>
          <w:sz w:val="24"/>
          <w:szCs w:val="24"/>
        </w:rPr>
        <w:t>5</w:t>
      </w:r>
      <w:r w:rsidR="00BB3131">
        <w:rPr>
          <w:rFonts w:ascii="Arial" w:hAnsi="Arial" w:cs="Arial"/>
          <w:sz w:val="24"/>
          <w:szCs w:val="24"/>
        </w:rPr>
        <w:t>.</w:t>
      </w:r>
      <w:r w:rsidR="00AF0430">
        <w:rPr>
          <w:rFonts w:ascii="Arial" w:hAnsi="Arial" w:cs="Arial"/>
          <w:sz w:val="24"/>
          <w:szCs w:val="24"/>
        </w:rPr>
        <w:t>8</w:t>
      </w:r>
      <w:r w:rsidR="00BB3131">
        <w:rPr>
          <w:rFonts w:ascii="Arial" w:hAnsi="Arial" w:cs="Arial"/>
          <w:sz w:val="24"/>
          <w:szCs w:val="24"/>
        </w:rPr>
        <w:tab/>
      </w:r>
      <w:r w:rsidR="004A3759">
        <w:rPr>
          <w:rFonts w:ascii="Arial" w:hAnsi="Arial" w:cs="Arial"/>
          <w:sz w:val="24"/>
          <w:szCs w:val="24"/>
        </w:rPr>
        <w:t>Th</w:t>
      </w:r>
      <w:r w:rsidR="00AF0430">
        <w:rPr>
          <w:rFonts w:ascii="Arial" w:hAnsi="Arial" w:cs="Arial"/>
          <w:sz w:val="24"/>
          <w:szCs w:val="24"/>
        </w:rPr>
        <w:t>e</w:t>
      </w:r>
      <w:r w:rsidR="004A3759">
        <w:rPr>
          <w:rFonts w:ascii="Arial" w:hAnsi="Arial" w:cs="Arial"/>
          <w:sz w:val="24"/>
          <w:szCs w:val="24"/>
        </w:rPr>
        <w:t xml:space="preserve"> </w:t>
      </w:r>
      <w:r w:rsidR="00AF0430">
        <w:rPr>
          <w:rFonts w:ascii="Arial" w:hAnsi="Arial" w:cs="Arial"/>
          <w:sz w:val="24"/>
          <w:szCs w:val="24"/>
        </w:rPr>
        <w:t>performance targets and measures includ</w:t>
      </w:r>
      <w:r w:rsidR="0021256F">
        <w:rPr>
          <w:rFonts w:ascii="Arial" w:hAnsi="Arial" w:cs="Arial"/>
          <w:sz w:val="24"/>
          <w:szCs w:val="24"/>
        </w:rPr>
        <w:t>e</w:t>
      </w:r>
      <w:r w:rsidR="004A3759">
        <w:rPr>
          <w:rFonts w:ascii="Arial" w:hAnsi="Arial" w:cs="Arial"/>
          <w:sz w:val="24"/>
          <w:szCs w:val="24"/>
        </w:rPr>
        <w:t>;</w:t>
      </w:r>
    </w:p>
    <w:p w14:paraId="1D783EF8" w14:textId="77777777" w:rsidR="00DB6CA5" w:rsidRPr="00F55201" w:rsidRDefault="00DE4EF6" w:rsidP="00B07A2A">
      <w:pPr>
        <w:pStyle w:val="NoSpacing"/>
        <w:jc w:val="both"/>
        <w:rPr>
          <w:rFonts w:ascii="Arial" w:hAnsi="Arial" w:cs="Arial"/>
          <w:sz w:val="24"/>
          <w:szCs w:val="24"/>
        </w:rPr>
      </w:pPr>
      <w:r>
        <w:rPr>
          <w:rFonts w:ascii="Arial" w:hAnsi="Arial" w:cs="Arial"/>
          <w:sz w:val="24"/>
          <w:szCs w:val="24"/>
        </w:rPr>
        <w:tab/>
      </w:r>
    </w:p>
    <w:p w14:paraId="29148391" w14:textId="77777777" w:rsidR="006002C9" w:rsidRPr="00BB3131" w:rsidRDefault="00BB3131" w:rsidP="00A47091">
      <w:pPr>
        <w:pStyle w:val="NoSpacing"/>
        <w:numPr>
          <w:ilvl w:val="1"/>
          <w:numId w:val="14"/>
        </w:numPr>
        <w:jc w:val="both"/>
        <w:rPr>
          <w:rFonts w:ascii="Arial" w:hAnsi="Arial" w:cs="Arial"/>
          <w:position w:val="-2"/>
          <w:sz w:val="24"/>
          <w:szCs w:val="24"/>
        </w:rPr>
      </w:pPr>
      <w:r>
        <w:rPr>
          <w:rFonts w:ascii="Arial" w:hAnsi="Arial" w:cs="Arial"/>
          <w:sz w:val="24"/>
          <w:szCs w:val="24"/>
        </w:rPr>
        <w:t>The n</w:t>
      </w:r>
      <w:r w:rsidR="006002C9" w:rsidRPr="00F55201">
        <w:rPr>
          <w:rFonts w:ascii="Arial" w:hAnsi="Arial" w:cs="Arial"/>
          <w:sz w:val="24"/>
          <w:szCs w:val="24"/>
        </w:rPr>
        <w:t>ational Health &amp; Wellbeing Outcomes;</w:t>
      </w:r>
    </w:p>
    <w:p w14:paraId="7AFD0408" w14:textId="77777777" w:rsidR="006002C9" w:rsidRPr="00F55201" w:rsidRDefault="006002C9" w:rsidP="00A47091">
      <w:pPr>
        <w:pStyle w:val="NoSpacing"/>
        <w:numPr>
          <w:ilvl w:val="1"/>
          <w:numId w:val="14"/>
        </w:numPr>
        <w:jc w:val="both"/>
        <w:rPr>
          <w:rFonts w:ascii="Arial" w:hAnsi="Arial" w:cs="Arial"/>
          <w:sz w:val="24"/>
          <w:szCs w:val="24"/>
        </w:rPr>
      </w:pPr>
      <w:r w:rsidRPr="00F55201">
        <w:rPr>
          <w:rFonts w:ascii="Arial" w:hAnsi="Arial" w:cs="Arial"/>
          <w:sz w:val="24"/>
          <w:szCs w:val="24"/>
        </w:rPr>
        <w:t>Delegated performance targets related to the commissioning and delivery accountabilities of NHS Lanar</w:t>
      </w:r>
      <w:r w:rsidR="00DB6CA5" w:rsidRPr="00F55201">
        <w:rPr>
          <w:rFonts w:ascii="Arial" w:hAnsi="Arial" w:cs="Arial"/>
          <w:sz w:val="24"/>
          <w:szCs w:val="24"/>
        </w:rPr>
        <w:t>kshire or North Lanarkshire</w:t>
      </w:r>
      <w:r w:rsidRPr="00F55201">
        <w:rPr>
          <w:rFonts w:ascii="Arial" w:hAnsi="Arial" w:cs="Arial"/>
          <w:sz w:val="24"/>
          <w:szCs w:val="24"/>
        </w:rPr>
        <w:t xml:space="preserve"> Council;</w:t>
      </w:r>
    </w:p>
    <w:p w14:paraId="57909174" w14:textId="77777777" w:rsidR="006002C9" w:rsidRPr="00F55201" w:rsidRDefault="006002C9" w:rsidP="00A47091">
      <w:pPr>
        <w:pStyle w:val="NoSpacing"/>
        <w:numPr>
          <w:ilvl w:val="1"/>
          <w:numId w:val="14"/>
        </w:numPr>
        <w:jc w:val="both"/>
        <w:rPr>
          <w:rFonts w:ascii="Arial" w:hAnsi="Arial" w:cs="Arial"/>
          <w:position w:val="-2"/>
          <w:sz w:val="24"/>
          <w:szCs w:val="24"/>
        </w:rPr>
      </w:pPr>
      <w:r w:rsidRPr="00F55201">
        <w:rPr>
          <w:rFonts w:ascii="Arial" w:hAnsi="Arial" w:cs="Arial"/>
          <w:sz w:val="24"/>
          <w:szCs w:val="24"/>
        </w:rPr>
        <w:t>Delayed discharge;</w:t>
      </w:r>
    </w:p>
    <w:p w14:paraId="6028F45E" w14:textId="77777777" w:rsidR="006002C9" w:rsidRPr="00F55201" w:rsidRDefault="006002C9" w:rsidP="00A47091">
      <w:pPr>
        <w:pStyle w:val="NoSpacing"/>
        <w:numPr>
          <w:ilvl w:val="1"/>
          <w:numId w:val="14"/>
        </w:numPr>
        <w:jc w:val="both"/>
        <w:rPr>
          <w:rFonts w:ascii="Arial" w:hAnsi="Arial" w:cs="Arial"/>
          <w:position w:val="-2"/>
          <w:sz w:val="24"/>
          <w:szCs w:val="24"/>
        </w:rPr>
      </w:pPr>
      <w:r w:rsidRPr="00F55201">
        <w:rPr>
          <w:rFonts w:ascii="Arial" w:hAnsi="Arial" w:cs="Arial"/>
          <w:sz w:val="24"/>
          <w:szCs w:val="24"/>
        </w:rPr>
        <w:t>Recovery activity;</w:t>
      </w:r>
    </w:p>
    <w:p w14:paraId="1E33A333" w14:textId="0DABCF59" w:rsidR="006002C9" w:rsidRPr="00B41674" w:rsidRDefault="006002C9" w:rsidP="00A47091">
      <w:pPr>
        <w:pStyle w:val="NoSpacing"/>
        <w:numPr>
          <w:ilvl w:val="1"/>
          <w:numId w:val="14"/>
        </w:numPr>
        <w:jc w:val="both"/>
        <w:rPr>
          <w:rFonts w:ascii="Arial" w:hAnsi="Arial" w:cs="Arial"/>
          <w:sz w:val="24"/>
          <w:szCs w:val="24"/>
        </w:rPr>
      </w:pPr>
      <w:r w:rsidRPr="00F55201">
        <w:rPr>
          <w:rFonts w:ascii="Arial" w:hAnsi="Arial" w:cs="Arial"/>
          <w:sz w:val="24"/>
          <w:szCs w:val="24"/>
        </w:rPr>
        <w:t>Locally agreed outcomes and targets identified from the Single Outcome Agreement</w:t>
      </w:r>
      <w:r w:rsidR="00E24196">
        <w:rPr>
          <w:rFonts w:ascii="Arial" w:hAnsi="Arial" w:cs="Arial"/>
          <w:sz w:val="24"/>
          <w:szCs w:val="24"/>
        </w:rPr>
        <w:t xml:space="preserve">, </w:t>
      </w:r>
      <w:r w:rsidRPr="00B41674">
        <w:rPr>
          <w:rFonts w:ascii="Arial" w:hAnsi="Arial" w:cs="Arial"/>
          <w:sz w:val="24"/>
          <w:szCs w:val="24"/>
        </w:rPr>
        <w:t xml:space="preserve">including Health Improvement, for each of the localities </w:t>
      </w:r>
      <w:r w:rsidRPr="00B41674">
        <w:rPr>
          <w:rFonts w:ascii="Arial" w:hAnsi="Arial" w:cs="Arial"/>
          <w:sz w:val="24"/>
          <w:szCs w:val="24"/>
        </w:rPr>
        <w:lastRenderedPageBreak/>
        <w:t>identified and agreed in line with the local needs</w:t>
      </w:r>
      <w:r w:rsidR="00445455">
        <w:rPr>
          <w:rFonts w:ascii="Arial" w:hAnsi="Arial" w:cs="Arial"/>
          <w:sz w:val="24"/>
          <w:szCs w:val="24"/>
        </w:rPr>
        <w:t xml:space="preserve"> determined for each population; and</w:t>
      </w:r>
    </w:p>
    <w:p w14:paraId="3E08A854" w14:textId="77777777" w:rsidR="00BE3EE5" w:rsidRPr="00B41674" w:rsidRDefault="00445455" w:rsidP="00A47091">
      <w:pPr>
        <w:pStyle w:val="NoSpacing"/>
        <w:numPr>
          <w:ilvl w:val="1"/>
          <w:numId w:val="14"/>
        </w:numPr>
        <w:jc w:val="both"/>
        <w:rPr>
          <w:rFonts w:ascii="Arial" w:hAnsi="Arial" w:cs="Arial"/>
          <w:sz w:val="24"/>
          <w:szCs w:val="24"/>
        </w:rPr>
      </w:pPr>
      <w:r>
        <w:rPr>
          <w:rFonts w:ascii="Arial" w:hAnsi="Arial" w:cs="Arial"/>
          <w:sz w:val="24"/>
          <w:szCs w:val="24"/>
        </w:rPr>
        <w:t>The Nationally prescribed core suite of integration indicators.</w:t>
      </w:r>
    </w:p>
    <w:p w14:paraId="00A5B33C" w14:textId="77777777" w:rsidR="00F14611" w:rsidRDefault="00F14611" w:rsidP="00B07A2A">
      <w:pPr>
        <w:pStyle w:val="NoSpacing"/>
        <w:ind w:left="720" w:hanging="720"/>
        <w:jc w:val="both"/>
        <w:rPr>
          <w:rFonts w:ascii="Arial" w:hAnsi="Arial" w:cs="Arial"/>
          <w:sz w:val="24"/>
          <w:szCs w:val="24"/>
        </w:rPr>
      </w:pPr>
    </w:p>
    <w:p w14:paraId="6FD9B01A" w14:textId="77777777" w:rsidR="000A2D00" w:rsidRDefault="00FC3753">
      <w:pPr>
        <w:pStyle w:val="NoSpacing"/>
        <w:ind w:left="1440" w:hanging="720"/>
        <w:jc w:val="both"/>
        <w:rPr>
          <w:rFonts w:ascii="Arial" w:hAnsi="Arial" w:cs="Arial"/>
          <w:b/>
          <w:sz w:val="24"/>
          <w:szCs w:val="24"/>
        </w:rPr>
      </w:pPr>
      <w:r>
        <w:rPr>
          <w:rFonts w:ascii="Arial" w:hAnsi="Arial" w:cs="Arial"/>
          <w:b/>
          <w:sz w:val="24"/>
          <w:szCs w:val="24"/>
        </w:rPr>
        <w:t>Corporate</w:t>
      </w:r>
      <w:r w:rsidR="00F14611">
        <w:rPr>
          <w:rFonts w:ascii="Arial" w:hAnsi="Arial" w:cs="Arial"/>
          <w:b/>
          <w:sz w:val="24"/>
          <w:szCs w:val="24"/>
        </w:rPr>
        <w:t xml:space="preserve"> Service Support</w:t>
      </w:r>
    </w:p>
    <w:p w14:paraId="0D45D534" w14:textId="77777777" w:rsidR="006002C9" w:rsidRPr="00F55201" w:rsidRDefault="006002C9" w:rsidP="00B07A2A">
      <w:pPr>
        <w:pStyle w:val="NoSpacing"/>
        <w:jc w:val="both"/>
        <w:rPr>
          <w:rFonts w:ascii="Arial" w:hAnsi="Arial" w:cs="Arial"/>
          <w:sz w:val="24"/>
          <w:szCs w:val="24"/>
        </w:rPr>
      </w:pPr>
    </w:p>
    <w:p w14:paraId="4B10DF5E" w14:textId="6BFF325E" w:rsidR="00390751" w:rsidRDefault="00EA00F1" w:rsidP="00EE7DCC">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w:t>
      </w:r>
      <w:r w:rsidR="00AF0430">
        <w:rPr>
          <w:rFonts w:ascii="Arial" w:hAnsi="Arial" w:cs="Arial"/>
          <w:sz w:val="24"/>
          <w:szCs w:val="24"/>
        </w:rPr>
        <w:t>9</w:t>
      </w:r>
      <w:r w:rsidR="006002C9" w:rsidRPr="00F55201">
        <w:rPr>
          <w:rFonts w:ascii="Arial" w:hAnsi="Arial" w:cs="Arial"/>
          <w:sz w:val="24"/>
          <w:szCs w:val="24"/>
        </w:rPr>
        <w:tab/>
      </w:r>
      <w:r w:rsidR="00DC57D4" w:rsidRPr="00F55201">
        <w:rPr>
          <w:rFonts w:ascii="Arial" w:hAnsi="Arial" w:cs="Arial"/>
          <w:sz w:val="24"/>
          <w:szCs w:val="24"/>
        </w:rPr>
        <w:t>The Partie</w:t>
      </w:r>
      <w:r w:rsidR="001530B1" w:rsidRPr="00F55201">
        <w:rPr>
          <w:rFonts w:ascii="Arial" w:hAnsi="Arial" w:cs="Arial"/>
          <w:sz w:val="24"/>
          <w:szCs w:val="24"/>
        </w:rPr>
        <w:t>s will support the work of the</w:t>
      </w:r>
      <w:r w:rsidR="00DC57D4" w:rsidRPr="00F55201">
        <w:rPr>
          <w:rFonts w:ascii="Arial" w:hAnsi="Arial" w:cs="Arial"/>
          <w:sz w:val="24"/>
          <w:szCs w:val="24"/>
        </w:rPr>
        <w:t xml:space="preserve"> </w:t>
      </w:r>
      <w:r w:rsidR="00F625ED">
        <w:rPr>
          <w:rFonts w:ascii="Arial" w:hAnsi="Arial" w:cs="Arial"/>
          <w:sz w:val="24"/>
          <w:szCs w:val="24"/>
        </w:rPr>
        <w:t>Integration Joint Board</w:t>
      </w:r>
      <w:r w:rsidR="00BE4761" w:rsidRPr="00F55201">
        <w:rPr>
          <w:rFonts w:ascii="Arial" w:hAnsi="Arial" w:cs="Arial"/>
          <w:sz w:val="24"/>
          <w:szCs w:val="24"/>
        </w:rPr>
        <w:t xml:space="preserve"> </w:t>
      </w:r>
      <w:r w:rsidR="00DC57D4" w:rsidRPr="00F55201">
        <w:rPr>
          <w:rFonts w:ascii="Arial" w:hAnsi="Arial" w:cs="Arial"/>
          <w:sz w:val="24"/>
          <w:szCs w:val="24"/>
        </w:rPr>
        <w:t>by supplying all relevant information, data and corporate support services</w:t>
      </w:r>
      <w:r w:rsidR="00FC3753">
        <w:rPr>
          <w:rFonts w:ascii="Arial" w:hAnsi="Arial" w:cs="Arial"/>
          <w:sz w:val="24"/>
          <w:szCs w:val="24"/>
        </w:rPr>
        <w:t xml:space="preserve"> such as financial, legal, human resources, </w:t>
      </w:r>
      <w:r w:rsidR="00A21F6F">
        <w:rPr>
          <w:rFonts w:ascii="Arial" w:hAnsi="Arial" w:cs="Arial"/>
          <w:sz w:val="24"/>
          <w:szCs w:val="24"/>
        </w:rPr>
        <w:t xml:space="preserve">IT, </w:t>
      </w:r>
      <w:r w:rsidR="00FC3753">
        <w:rPr>
          <w:rFonts w:ascii="Arial" w:hAnsi="Arial" w:cs="Arial"/>
          <w:sz w:val="24"/>
          <w:szCs w:val="24"/>
        </w:rPr>
        <w:t xml:space="preserve">planning, </w:t>
      </w:r>
      <w:r w:rsidR="0083595E">
        <w:rPr>
          <w:rFonts w:ascii="Arial" w:hAnsi="Arial" w:cs="Arial"/>
          <w:sz w:val="24"/>
          <w:szCs w:val="24"/>
        </w:rPr>
        <w:t xml:space="preserve">risk management, audit, </w:t>
      </w:r>
      <w:r w:rsidR="00FC3753">
        <w:rPr>
          <w:rFonts w:ascii="Arial" w:hAnsi="Arial" w:cs="Arial"/>
          <w:sz w:val="24"/>
          <w:szCs w:val="24"/>
        </w:rPr>
        <w:t>administrative etc.</w:t>
      </w:r>
      <w:r w:rsidR="00DC57D4" w:rsidRPr="00F55201">
        <w:rPr>
          <w:rFonts w:ascii="Arial" w:hAnsi="Arial" w:cs="Arial"/>
          <w:sz w:val="24"/>
          <w:szCs w:val="24"/>
        </w:rPr>
        <w:t xml:space="preserve"> for the </w:t>
      </w:r>
      <w:r w:rsidR="00F625ED">
        <w:rPr>
          <w:rFonts w:ascii="Arial" w:hAnsi="Arial" w:cs="Arial"/>
          <w:sz w:val="24"/>
          <w:szCs w:val="24"/>
        </w:rPr>
        <w:t>Integration Joint Board</w:t>
      </w:r>
      <w:r w:rsidR="00DC57D4" w:rsidRPr="00F55201">
        <w:rPr>
          <w:rFonts w:ascii="Arial" w:hAnsi="Arial" w:cs="Arial"/>
          <w:sz w:val="24"/>
          <w:szCs w:val="24"/>
        </w:rPr>
        <w:t xml:space="preserve"> to carry out its function</w:t>
      </w:r>
      <w:r w:rsidR="0000683F">
        <w:rPr>
          <w:rFonts w:ascii="Arial" w:hAnsi="Arial" w:cs="Arial"/>
          <w:sz w:val="24"/>
          <w:szCs w:val="24"/>
        </w:rPr>
        <w:t>s</w:t>
      </w:r>
      <w:r w:rsidR="00DC57D4" w:rsidRPr="00F55201">
        <w:rPr>
          <w:rFonts w:ascii="Arial" w:hAnsi="Arial" w:cs="Arial"/>
          <w:sz w:val="24"/>
          <w:szCs w:val="24"/>
        </w:rPr>
        <w:t xml:space="preserve">. </w:t>
      </w:r>
      <w:r w:rsidR="006A5CBD" w:rsidRPr="00F55201">
        <w:rPr>
          <w:rFonts w:ascii="Arial" w:hAnsi="Arial" w:cs="Arial"/>
          <w:sz w:val="24"/>
          <w:szCs w:val="24"/>
        </w:rPr>
        <w:t>This will include information on cross boundary flow into and out</w:t>
      </w:r>
      <w:r w:rsidR="00CE12F6">
        <w:rPr>
          <w:rFonts w:ascii="Arial" w:hAnsi="Arial" w:cs="Arial"/>
          <w:sz w:val="24"/>
          <w:szCs w:val="24"/>
        </w:rPr>
        <w:t xml:space="preserve"> </w:t>
      </w:r>
      <w:r w:rsidR="006A5CBD" w:rsidRPr="00F55201">
        <w:rPr>
          <w:rFonts w:ascii="Arial" w:hAnsi="Arial" w:cs="Arial"/>
          <w:sz w:val="24"/>
          <w:szCs w:val="24"/>
        </w:rPr>
        <w:t xml:space="preserve">with NHS Lanarkshire. </w:t>
      </w:r>
    </w:p>
    <w:p w14:paraId="6155EAD2" w14:textId="77777777" w:rsidR="00390751" w:rsidRDefault="00390751" w:rsidP="00EE7DCC">
      <w:pPr>
        <w:pStyle w:val="NoSpacing"/>
        <w:ind w:left="720" w:hanging="720"/>
        <w:jc w:val="both"/>
        <w:rPr>
          <w:rFonts w:ascii="Arial" w:hAnsi="Arial" w:cs="Arial"/>
          <w:sz w:val="24"/>
          <w:szCs w:val="24"/>
        </w:rPr>
      </w:pPr>
    </w:p>
    <w:p w14:paraId="381E53AE" w14:textId="27D00506" w:rsidR="00390751" w:rsidRDefault="00EA00F1" w:rsidP="00EE7DCC">
      <w:pPr>
        <w:pStyle w:val="NoSpacing"/>
        <w:ind w:left="720" w:hanging="720"/>
        <w:jc w:val="both"/>
        <w:rPr>
          <w:rFonts w:ascii="Arial" w:hAnsi="Arial" w:cs="Arial"/>
          <w:sz w:val="24"/>
          <w:szCs w:val="24"/>
        </w:rPr>
      </w:pPr>
      <w:r>
        <w:rPr>
          <w:rFonts w:ascii="Arial" w:hAnsi="Arial" w:cs="Arial"/>
          <w:sz w:val="24"/>
          <w:szCs w:val="24"/>
        </w:rPr>
        <w:t>5.1</w:t>
      </w:r>
      <w:r w:rsidR="0018366C">
        <w:rPr>
          <w:rFonts w:ascii="Arial" w:hAnsi="Arial" w:cs="Arial"/>
          <w:sz w:val="24"/>
          <w:szCs w:val="24"/>
        </w:rPr>
        <w:t>0</w:t>
      </w:r>
      <w:r w:rsidR="00390751">
        <w:rPr>
          <w:rFonts w:ascii="Arial" w:hAnsi="Arial" w:cs="Arial"/>
          <w:sz w:val="24"/>
          <w:szCs w:val="24"/>
        </w:rPr>
        <w:tab/>
      </w:r>
      <w:r w:rsidR="00EE7DCC">
        <w:rPr>
          <w:rFonts w:ascii="Arial" w:hAnsi="Arial" w:cs="Arial"/>
          <w:sz w:val="24"/>
          <w:szCs w:val="24"/>
        </w:rPr>
        <w:t xml:space="preserve">The </w:t>
      </w:r>
      <w:r w:rsidR="00351621">
        <w:rPr>
          <w:rFonts w:ascii="Arial" w:hAnsi="Arial" w:cs="Arial"/>
          <w:sz w:val="24"/>
          <w:szCs w:val="24"/>
        </w:rPr>
        <w:t xml:space="preserve">current </w:t>
      </w:r>
      <w:r w:rsidR="00EE7DCC">
        <w:rPr>
          <w:rFonts w:ascii="Arial" w:hAnsi="Arial" w:cs="Arial"/>
          <w:sz w:val="24"/>
          <w:szCs w:val="24"/>
        </w:rPr>
        <w:t xml:space="preserve">arrangements for providing corporate support services </w:t>
      </w:r>
      <w:r w:rsidR="00351621">
        <w:rPr>
          <w:rFonts w:ascii="Arial" w:hAnsi="Arial" w:cs="Arial"/>
          <w:sz w:val="24"/>
          <w:szCs w:val="24"/>
        </w:rPr>
        <w:t xml:space="preserve">in respect </w:t>
      </w:r>
      <w:r w:rsidR="00390751">
        <w:rPr>
          <w:rFonts w:ascii="Arial" w:hAnsi="Arial" w:cs="Arial"/>
          <w:sz w:val="24"/>
          <w:szCs w:val="24"/>
        </w:rPr>
        <w:t>of delegated</w:t>
      </w:r>
      <w:r w:rsidR="00351621">
        <w:rPr>
          <w:rFonts w:ascii="Arial" w:hAnsi="Arial" w:cs="Arial"/>
          <w:sz w:val="24"/>
          <w:szCs w:val="24"/>
        </w:rPr>
        <w:t xml:space="preserve"> functions </w:t>
      </w:r>
      <w:r w:rsidR="00390751">
        <w:rPr>
          <w:rFonts w:ascii="Arial" w:hAnsi="Arial" w:cs="Arial"/>
          <w:sz w:val="24"/>
          <w:szCs w:val="24"/>
        </w:rPr>
        <w:t xml:space="preserve">and the associated service provision </w:t>
      </w:r>
      <w:r w:rsidR="00EE7DCC">
        <w:rPr>
          <w:rFonts w:ascii="Arial" w:hAnsi="Arial" w:cs="Arial"/>
          <w:sz w:val="24"/>
          <w:szCs w:val="24"/>
        </w:rPr>
        <w:t xml:space="preserve">will be reviewed </w:t>
      </w:r>
      <w:r w:rsidR="00390751">
        <w:rPr>
          <w:rFonts w:ascii="Arial" w:hAnsi="Arial" w:cs="Arial"/>
          <w:sz w:val="24"/>
          <w:szCs w:val="24"/>
        </w:rPr>
        <w:t xml:space="preserve">by the Chief Officer and the responsible officers of the Parties </w:t>
      </w:r>
      <w:r w:rsidR="0018366C">
        <w:rPr>
          <w:rFonts w:ascii="Arial" w:hAnsi="Arial" w:cs="Arial"/>
          <w:sz w:val="24"/>
          <w:szCs w:val="24"/>
        </w:rPr>
        <w:t>on an ongoing basis</w:t>
      </w:r>
      <w:r w:rsidR="0058376D">
        <w:rPr>
          <w:rFonts w:ascii="Arial" w:hAnsi="Arial" w:cs="Arial"/>
          <w:sz w:val="24"/>
          <w:szCs w:val="24"/>
        </w:rPr>
        <w:t xml:space="preserve">. </w:t>
      </w:r>
      <w:r w:rsidR="00390751">
        <w:rPr>
          <w:rFonts w:ascii="Arial" w:hAnsi="Arial" w:cs="Arial"/>
          <w:sz w:val="24"/>
          <w:szCs w:val="24"/>
        </w:rPr>
        <w:t xml:space="preserve"> </w:t>
      </w:r>
    </w:p>
    <w:p w14:paraId="6FE7C71A" w14:textId="5CE9881B" w:rsidR="006002C9" w:rsidRDefault="00EE7DCC" w:rsidP="00B07A2A">
      <w:pPr>
        <w:pStyle w:val="NoSpacing"/>
        <w:ind w:left="720" w:hanging="720"/>
        <w:jc w:val="both"/>
        <w:rPr>
          <w:rFonts w:ascii="Arial" w:hAnsi="Arial" w:cs="Arial"/>
          <w:sz w:val="24"/>
          <w:szCs w:val="24"/>
        </w:rPr>
      </w:pPr>
      <w:r>
        <w:rPr>
          <w:rFonts w:ascii="Arial" w:hAnsi="Arial" w:cs="Arial"/>
          <w:sz w:val="24"/>
          <w:szCs w:val="24"/>
        </w:rPr>
        <w:t xml:space="preserve"> </w:t>
      </w:r>
    </w:p>
    <w:p w14:paraId="29CE184C" w14:textId="77777777" w:rsidR="000A2D00" w:rsidRDefault="00A87D0F">
      <w:pPr>
        <w:pStyle w:val="NoSpacing"/>
        <w:ind w:left="1440" w:hanging="720"/>
        <w:jc w:val="both"/>
        <w:rPr>
          <w:rFonts w:ascii="Arial" w:hAnsi="Arial" w:cs="Arial"/>
          <w:b/>
          <w:sz w:val="24"/>
          <w:szCs w:val="24"/>
        </w:rPr>
      </w:pPr>
      <w:r w:rsidRPr="00A87D0F">
        <w:rPr>
          <w:rFonts w:ascii="Arial" w:hAnsi="Arial" w:cs="Arial"/>
          <w:b/>
          <w:sz w:val="24"/>
          <w:szCs w:val="24"/>
        </w:rPr>
        <w:t>Supporting Strategic Planning</w:t>
      </w:r>
    </w:p>
    <w:p w14:paraId="6286EC28" w14:textId="77777777" w:rsidR="00F14611" w:rsidRDefault="00F14611" w:rsidP="00B07A2A">
      <w:pPr>
        <w:pStyle w:val="NoSpacing"/>
        <w:ind w:left="720" w:hanging="720"/>
        <w:jc w:val="both"/>
        <w:rPr>
          <w:rFonts w:ascii="Arial" w:hAnsi="Arial" w:cs="Arial"/>
          <w:sz w:val="24"/>
          <w:szCs w:val="24"/>
        </w:rPr>
      </w:pPr>
    </w:p>
    <w:p w14:paraId="6D1E9E7C" w14:textId="665BD0B2" w:rsidR="00F14611" w:rsidRDefault="00EA00F1" w:rsidP="00F14611">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w:t>
      </w:r>
      <w:r>
        <w:rPr>
          <w:rFonts w:ascii="Arial" w:hAnsi="Arial" w:cs="Arial"/>
          <w:sz w:val="24"/>
          <w:szCs w:val="24"/>
        </w:rPr>
        <w:t>1</w:t>
      </w:r>
      <w:r w:rsidR="0018366C">
        <w:rPr>
          <w:rFonts w:ascii="Arial" w:hAnsi="Arial" w:cs="Arial"/>
          <w:sz w:val="24"/>
          <w:szCs w:val="24"/>
        </w:rPr>
        <w:t>1</w:t>
      </w:r>
      <w:r w:rsidR="00F14611" w:rsidRPr="00F55201">
        <w:rPr>
          <w:rFonts w:ascii="Arial" w:hAnsi="Arial" w:cs="Arial"/>
          <w:sz w:val="24"/>
          <w:szCs w:val="24"/>
        </w:rPr>
        <w:tab/>
        <w:t xml:space="preserve">The </w:t>
      </w:r>
      <w:r w:rsidR="00F14611">
        <w:rPr>
          <w:rFonts w:ascii="Arial" w:hAnsi="Arial" w:cs="Arial"/>
          <w:sz w:val="24"/>
          <w:szCs w:val="24"/>
        </w:rPr>
        <w:t xml:space="preserve">Parties </w:t>
      </w:r>
      <w:r w:rsidR="00F14611" w:rsidRPr="00F55201">
        <w:rPr>
          <w:rFonts w:ascii="Arial" w:hAnsi="Arial" w:cs="Arial"/>
          <w:sz w:val="24"/>
          <w:szCs w:val="24"/>
        </w:rPr>
        <w:t>will ensure that where collective gain and positive impact can be achieved against the Strategic Plan, there will be an accord developed in conjunction with South Lanarkshire Partnership, other neighbouring partnerships as well as NHS Forth Valley and in particular, NHS Greater Glasgow and Clyde where there is significant cross boundary flow. This accord will identify any specific service delivery and strategic objectives and risks</w:t>
      </w:r>
      <w:r w:rsidR="00F14611">
        <w:rPr>
          <w:rFonts w:ascii="Arial" w:hAnsi="Arial" w:cs="Arial"/>
          <w:sz w:val="24"/>
          <w:szCs w:val="24"/>
        </w:rPr>
        <w:t xml:space="preserve"> that the </w:t>
      </w:r>
      <w:r w:rsidR="00F625ED">
        <w:rPr>
          <w:rFonts w:ascii="Arial" w:hAnsi="Arial" w:cs="Arial"/>
          <w:sz w:val="24"/>
          <w:szCs w:val="24"/>
        </w:rPr>
        <w:t>IJB</w:t>
      </w:r>
      <w:r w:rsidR="00F14611">
        <w:rPr>
          <w:rFonts w:ascii="Arial" w:hAnsi="Arial" w:cs="Arial"/>
          <w:sz w:val="24"/>
          <w:szCs w:val="24"/>
        </w:rPr>
        <w:t xml:space="preserve"> will wish to consider during the development of the strategic plan</w:t>
      </w:r>
      <w:r w:rsidR="00F14611" w:rsidRPr="00F55201">
        <w:rPr>
          <w:rFonts w:ascii="Arial" w:hAnsi="Arial" w:cs="Arial"/>
          <w:sz w:val="24"/>
          <w:szCs w:val="24"/>
        </w:rPr>
        <w:t xml:space="preserve">. </w:t>
      </w:r>
    </w:p>
    <w:p w14:paraId="4AB2E0B9" w14:textId="77777777" w:rsidR="00F14611" w:rsidRDefault="00F14611" w:rsidP="00F14611">
      <w:pPr>
        <w:pStyle w:val="NoSpacing"/>
        <w:ind w:left="720" w:hanging="720"/>
        <w:jc w:val="both"/>
        <w:rPr>
          <w:rFonts w:ascii="Arial" w:hAnsi="Arial" w:cs="Arial"/>
          <w:sz w:val="24"/>
          <w:szCs w:val="24"/>
        </w:rPr>
      </w:pPr>
    </w:p>
    <w:p w14:paraId="4B6405C7" w14:textId="444D8695" w:rsidR="00F14611" w:rsidRDefault="00EA00F1" w:rsidP="00F14611">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.1</w:t>
      </w:r>
      <w:r w:rsidR="0018366C">
        <w:rPr>
          <w:rFonts w:ascii="Arial" w:hAnsi="Arial" w:cs="Arial"/>
          <w:sz w:val="24"/>
          <w:szCs w:val="24"/>
        </w:rPr>
        <w:t>2</w:t>
      </w:r>
      <w:r w:rsidR="00F14611">
        <w:rPr>
          <w:rFonts w:ascii="Arial" w:hAnsi="Arial" w:cs="Arial"/>
          <w:sz w:val="24"/>
          <w:szCs w:val="24"/>
        </w:rPr>
        <w:t xml:space="preserve"> </w:t>
      </w:r>
      <w:r w:rsidR="00F14611">
        <w:rPr>
          <w:rFonts w:ascii="Arial" w:hAnsi="Arial" w:cs="Arial"/>
          <w:sz w:val="24"/>
          <w:szCs w:val="24"/>
        </w:rPr>
        <w:tab/>
        <w:t xml:space="preserve">NHS Lanarkshire will develop a </w:t>
      </w:r>
      <w:r w:rsidR="00BB3131">
        <w:rPr>
          <w:rFonts w:ascii="Arial" w:hAnsi="Arial" w:cs="Arial"/>
          <w:sz w:val="24"/>
          <w:szCs w:val="24"/>
        </w:rPr>
        <w:t xml:space="preserve">healthcare </w:t>
      </w:r>
      <w:r w:rsidR="00F14611">
        <w:rPr>
          <w:rFonts w:ascii="Arial" w:hAnsi="Arial" w:cs="Arial"/>
          <w:sz w:val="24"/>
          <w:szCs w:val="24"/>
        </w:rPr>
        <w:t xml:space="preserve">strategy for Primary Care and Acute services that will be a consolidation of the strategic plans from North and South Lanarkshire and plans for </w:t>
      </w:r>
      <w:r w:rsidR="0021256F">
        <w:rPr>
          <w:rFonts w:ascii="Arial" w:hAnsi="Arial" w:cs="Arial"/>
          <w:sz w:val="24"/>
          <w:szCs w:val="24"/>
        </w:rPr>
        <w:t>non-integrated</w:t>
      </w:r>
      <w:r w:rsidR="00F14611">
        <w:rPr>
          <w:rFonts w:ascii="Arial" w:hAnsi="Arial" w:cs="Arial"/>
          <w:sz w:val="24"/>
          <w:szCs w:val="24"/>
        </w:rPr>
        <w:t xml:space="preserve"> acute health services. This will ensure coherence across health and social care planning and delivery. </w:t>
      </w:r>
    </w:p>
    <w:p w14:paraId="573E84B3" w14:textId="77777777" w:rsidR="00F14611" w:rsidRPr="00F55201" w:rsidRDefault="00F14611" w:rsidP="00B07A2A">
      <w:pPr>
        <w:pStyle w:val="NoSpacing"/>
        <w:ind w:left="720" w:hanging="720"/>
        <w:jc w:val="both"/>
        <w:rPr>
          <w:rFonts w:ascii="Arial" w:hAnsi="Arial" w:cs="Arial"/>
          <w:sz w:val="24"/>
          <w:szCs w:val="24"/>
        </w:rPr>
      </w:pPr>
    </w:p>
    <w:p w14:paraId="1475A5F7" w14:textId="327E058E" w:rsidR="006002C9" w:rsidRPr="00F55201"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.1</w:t>
      </w:r>
      <w:r w:rsidR="0018366C">
        <w:rPr>
          <w:rFonts w:ascii="Arial" w:hAnsi="Arial" w:cs="Arial"/>
          <w:sz w:val="24"/>
          <w:szCs w:val="24"/>
        </w:rPr>
        <w:t>3</w:t>
      </w:r>
      <w:r w:rsidR="006002C9" w:rsidRPr="00F55201">
        <w:rPr>
          <w:rFonts w:ascii="Arial" w:hAnsi="Arial" w:cs="Arial"/>
          <w:sz w:val="24"/>
          <w:szCs w:val="24"/>
        </w:rPr>
        <w:tab/>
        <w:t>NHS Lanarkshire will provide the necessary activity and financial data for services, facilities or resources that relate to the planned use of services provided by other Health Boards by people who live within North Lanarkshire.</w:t>
      </w:r>
    </w:p>
    <w:p w14:paraId="006CAD88" w14:textId="77777777" w:rsidR="006002C9" w:rsidRPr="00F55201" w:rsidRDefault="006002C9" w:rsidP="00B07A2A">
      <w:pPr>
        <w:pStyle w:val="NoSpacing"/>
        <w:jc w:val="both"/>
        <w:rPr>
          <w:rFonts w:ascii="Arial" w:hAnsi="Arial" w:cs="Arial"/>
          <w:sz w:val="24"/>
          <w:szCs w:val="24"/>
        </w:rPr>
      </w:pPr>
    </w:p>
    <w:p w14:paraId="6449E1BE" w14:textId="27A7E5FD" w:rsidR="006002C9" w:rsidRPr="00F55201"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E36757">
        <w:rPr>
          <w:rFonts w:ascii="Arial" w:hAnsi="Arial" w:cs="Arial"/>
          <w:sz w:val="24"/>
          <w:szCs w:val="24"/>
        </w:rPr>
        <w:t>.1</w:t>
      </w:r>
      <w:r w:rsidR="0018366C">
        <w:rPr>
          <w:rFonts w:ascii="Arial" w:hAnsi="Arial" w:cs="Arial"/>
          <w:sz w:val="24"/>
          <w:szCs w:val="24"/>
        </w:rPr>
        <w:t>4</w:t>
      </w:r>
      <w:r w:rsidR="006002C9" w:rsidRPr="00F55201">
        <w:rPr>
          <w:rFonts w:ascii="Arial" w:hAnsi="Arial" w:cs="Arial"/>
          <w:sz w:val="24"/>
          <w:szCs w:val="24"/>
        </w:rPr>
        <w:tab/>
        <w:t>The Council will provide the necessary activity and financial data for services, facilities or resources that relate to the planned use of services within other local authority areas by people who live within North Lanarkshire.</w:t>
      </w:r>
    </w:p>
    <w:p w14:paraId="01661DBB" w14:textId="77777777" w:rsidR="006002C9" w:rsidRPr="00F55201" w:rsidRDefault="006002C9" w:rsidP="00B07A2A">
      <w:pPr>
        <w:pStyle w:val="NoSpacing"/>
        <w:jc w:val="both"/>
        <w:rPr>
          <w:rFonts w:ascii="Arial" w:hAnsi="Arial" w:cs="Arial"/>
          <w:sz w:val="24"/>
          <w:szCs w:val="24"/>
        </w:rPr>
      </w:pPr>
    </w:p>
    <w:p w14:paraId="458F367F" w14:textId="7556B39A" w:rsidR="006002C9" w:rsidRPr="00F55201"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6002C9" w:rsidRPr="00F55201">
        <w:rPr>
          <w:rFonts w:ascii="Arial" w:hAnsi="Arial" w:cs="Arial"/>
          <w:sz w:val="24"/>
          <w:szCs w:val="24"/>
        </w:rPr>
        <w:t>.1</w:t>
      </w:r>
      <w:r w:rsidR="0018366C">
        <w:rPr>
          <w:rFonts w:ascii="Arial" w:hAnsi="Arial" w:cs="Arial"/>
          <w:sz w:val="24"/>
          <w:szCs w:val="24"/>
        </w:rPr>
        <w:t>5</w:t>
      </w:r>
      <w:r w:rsidR="006002C9" w:rsidRPr="00F55201">
        <w:rPr>
          <w:rFonts w:ascii="Arial" w:hAnsi="Arial" w:cs="Arial"/>
          <w:sz w:val="24"/>
          <w:szCs w:val="24"/>
        </w:rPr>
        <w:tab/>
        <w:t xml:space="preserve">A Pan Lanarkshire collaborative will be established which will include the NHS Lanarkshire Acute Hospital Director and the Chief Officers of the </w:t>
      </w:r>
      <w:r w:rsidR="00F625ED">
        <w:rPr>
          <w:rFonts w:ascii="Arial" w:hAnsi="Arial" w:cs="Arial"/>
          <w:sz w:val="24"/>
          <w:szCs w:val="24"/>
        </w:rPr>
        <w:t>Integration Joint Board</w:t>
      </w:r>
      <w:r w:rsidR="006002C9" w:rsidRPr="00F55201">
        <w:rPr>
          <w:rFonts w:ascii="Arial" w:hAnsi="Arial" w:cs="Arial"/>
          <w:sz w:val="24"/>
          <w:szCs w:val="24"/>
        </w:rPr>
        <w:t xml:space="preserve">s whose populations use the hospital services (including those with a material level of cross boundary flow).  </w:t>
      </w:r>
    </w:p>
    <w:p w14:paraId="222A7C62" w14:textId="77777777" w:rsidR="006002C9" w:rsidRPr="00F55201" w:rsidRDefault="006002C9" w:rsidP="00B07A2A">
      <w:pPr>
        <w:pStyle w:val="NoSpacing"/>
        <w:jc w:val="both"/>
        <w:rPr>
          <w:rFonts w:ascii="Arial" w:hAnsi="Arial" w:cs="Arial"/>
          <w:sz w:val="24"/>
          <w:szCs w:val="24"/>
        </w:rPr>
      </w:pPr>
    </w:p>
    <w:p w14:paraId="52F27D2A" w14:textId="58EF5735" w:rsidR="006002C9" w:rsidRPr="00F55201" w:rsidRDefault="00EA00F1" w:rsidP="00B07A2A">
      <w:pPr>
        <w:pStyle w:val="NoSpacing"/>
        <w:ind w:left="720" w:hanging="720"/>
        <w:jc w:val="both"/>
        <w:rPr>
          <w:rFonts w:ascii="Arial" w:hAnsi="Arial" w:cs="Arial"/>
          <w:sz w:val="24"/>
          <w:szCs w:val="24"/>
        </w:rPr>
      </w:pPr>
      <w:r>
        <w:rPr>
          <w:rFonts w:ascii="Arial" w:hAnsi="Arial" w:cs="Arial"/>
          <w:sz w:val="24"/>
          <w:szCs w:val="24"/>
        </w:rPr>
        <w:t>5</w:t>
      </w:r>
      <w:r w:rsidR="006002C9" w:rsidRPr="00F55201">
        <w:rPr>
          <w:rFonts w:ascii="Arial" w:hAnsi="Arial" w:cs="Arial"/>
          <w:sz w:val="24"/>
          <w:szCs w:val="24"/>
        </w:rPr>
        <w:t>.1</w:t>
      </w:r>
      <w:r w:rsidR="0018366C">
        <w:rPr>
          <w:rFonts w:ascii="Arial" w:hAnsi="Arial" w:cs="Arial"/>
          <w:sz w:val="24"/>
          <w:szCs w:val="24"/>
        </w:rPr>
        <w:t>6</w:t>
      </w:r>
      <w:r w:rsidR="006002C9" w:rsidRPr="00F55201">
        <w:rPr>
          <w:rFonts w:ascii="Arial" w:hAnsi="Arial" w:cs="Arial"/>
          <w:sz w:val="24"/>
          <w:szCs w:val="24"/>
        </w:rPr>
        <w:tab/>
        <w:t xml:space="preserve">The Parties commit </w:t>
      </w:r>
      <w:r w:rsidR="006002C9" w:rsidRPr="001C1581">
        <w:rPr>
          <w:rFonts w:ascii="Arial" w:hAnsi="Arial" w:cs="Arial"/>
          <w:sz w:val="24"/>
          <w:szCs w:val="24"/>
        </w:rPr>
        <w:t xml:space="preserve">to </w:t>
      </w:r>
      <w:r w:rsidR="00BB60DC" w:rsidRPr="001C1581">
        <w:rPr>
          <w:rFonts w:ascii="Arial" w:hAnsi="Arial" w:cs="Arial"/>
          <w:sz w:val="24"/>
          <w:szCs w:val="24"/>
        </w:rPr>
        <w:t>early dialogue and planning with</w:t>
      </w:r>
      <w:r w:rsidR="006002C9" w:rsidRPr="001C1581">
        <w:rPr>
          <w:rFonts w:ascii="Arial" w:hAnsi="Arial" w:cs="Arial"/>
          <w:sz w:val="24"/>
          <w:szCs w:val="24"/>
        </w:rPr>
        <w:t xml:space="preserve"> the</w:t>
      </w:r>
      <w:r w:rsidR="006002C9" w:rsidRPr="00F55201">
        <w:rPr>
          <w:rFonts w:ascii="Arial" w:hAnsi="Arial" w:cs="Arial"/>
          <w:sz w:val="24"/>
          <w:szCs w:val="24"/>
        </w:rPr>
        <w:t xml:space="preserve"> </w:t>
      </w:r>
      <w:r w:rsidR="00F625ED">
        <w:rPr>
          <w:rFonts w:ascii="Arial" w:hAnsi="Arial" w:cs="Arial"/>
          <w:sz w:val="24"/>
          <w:szCs w:val="24"/>
        </w:rPr>
        <w:t>Integration Joint Board</w:t>
      </w:r>
      <w:r w:rsidR="006002C9" w:rsidRPr="00F55201">
        <w:rPr>
          <w:rFonts w:ascii="Arial" w:hAnsi="Arial" w:cs="Arial"/>
          <w:sz w:val="24"/>
          <w:szCs w:val="24"/>
        </w:rPr>
        <w:t xml:space="preserve"> where they intend to change service provision of non-integrated services that will have a resultant impact on the strategic plan. </w:t>
      </w:r>
    </w:p>
    <w:p w14:paraId="3BB88BA0" w14:textId="77777777" w:rsidR="00472602" w:rsidRDefault="00472602" w:rsidP="00B07A2A">
      <w:pPr>
        <w:pStyle w:val="NoSpacing"/>
        <w:jc w:val="both"/>
        <w:rPr>
          <w:rFonts w:ascii="Arial" w:hAnsi="Arial" w:cs="Arial"/>
          <w:sz w:val="24"/>
          <w:szCs w:val="24"/>
        </w:rPr>
      </w:pPr>
    </w:p>
    <w:p w14:paraId="4F57D707" w14:textId="77777777" w:rsidR="006967B8" w:rsidRDefault="006967B8" w:rsidP="00B07A2A">
      <w:pPr>
        <w:pStyle w:val="NoSpacing"/>
        <w:jc w:val="both"/>
        <w:rPr>
          <w:rFonts w:ascii="Arial" w:hAnsi="Arial" w:cs="Arial"/>
          <w:sz w:val="24"/>
          <w:szCs w:val="24"/>
        </w:rPr>
      </w:pPr>
    </w:p>
    <w:p w14:paraId="77E0F564" w14:textId="77777777" w:rsidR="006967B8" w:rsidRPr="00F55201" w:rsidRDefault="006967B8" w:rsidP="00B07A2A">
      <w:pPr>
        <w:pStyle w:val="NoSpacing"/>
        <w:jc w:val="both"/>
        <w:rPr>
          <w:rFonts w:ascii="Arial" w:hAnsi="Arial" w:cs="Arial"/>
          <w:sz w:val="24"/>
          <w:szCs w:val="24"/>
        </w:rPr>
      </w:pPr>
    </w:p>
    <w:p w14:paraId="31D14B06" w14:textId="77777777" w:rsidR="00472602" w:rsidRPr="00F55201" w:rsidRDefault="00EA00F1" w:rsidP="00B07A2A">
      <w:pPr>
        <w:pStyle w:val="NoSpacing"/>
        <w:jc w:val="both"/>
        <w:rPr>
          <w:rFonts w:ascii="Arial" w:hAnsi="Arial" w:cs="Arial"/>
          <w:b/>
          <w:sz w:val="24"/>
          <w:szCs w:val="24"/>
        </w:rPr>
      </w:pPr>
      <w:r>
        <w:rPr>
          <w:rFonts w:ascii="Arial" w:hAnsi="Arial" w:cs="Arial"/>
          <w:b/>
          <w:sz w:val="24"/>
          <w:szCs w:val="24"/>
        </w:rPr>
        <w:lastRenderedPageBreak/>
        <w:t>6</w:t>
      </w:r>
      <w:r w:rsidR="00472602" w:rsidRPr="00F55201">
        <w:rPr>
          <w:rFonts w:ascii="Arial" w:hAnsi="Arial" w:cs="Arial"/>
          <w:b/>
          <w:sz w:val="24"/>
          <w:szCs w:val="24"/>
        </w:rPr>
        <w:t>.</w:t>
      </w:r>
      <w:r w:rsidR="00472602" w:rsidRPr="00F55201">
        <w:rPr>
          <w:rFonts w:ascii="Arial" w:hAnsi="Arial" w:cs="Arial"/>
          <w:b/>
          <w:sz w:val="24"/>
          <w:szCs w:val="24"/>
        </w:rPr>
        <w:tab/>
      </w:r>
      <w:r w:rsidR="00BB3131">
        <w:rPr>
          <w:rFonts w:ascii="Arial" w:hAnsi="Arial" w:cs="Arial"/>
          <w:b/>
          <w:sz w:val="24"/>
          <w:szCs w:val="24"/>
        </w:rPr>
        <w:t xml:space="preserve">Support, Care and </w:t>
      </w:r>
      <w:r w:rsidR="00472602" w:rsidRPr="00F55201">
        <w:rPr>
          <w:rFonts w:ascii="Arial" w:hAnsi="Arial" w:cs="Arial"/>
          <w:b/>
          <w:sz w:val="24"/>
          <w:szCs w:val="24"/>
        </w:rPr>
        <w:t>Clinical Governance</w:t>
      </w:r>
    </w:p>
    <w:p w14:paraId="4537ED1C" w14:textId="77777777" w:rsidR="00D8260D" w:rsidRPr="00F55201" w:rsidRDefault="00D8260D" w:rsidP="00B07A2A">
      <w:pPr>
        <w:pStyle w:val="NoSpacing"/>
        <w:jc w:val="both"/>
        <w:rPr>
          <w:rFonts w:ascii="Arial" w:hAnsi="Arial" w:cs="Arial"/>
          <w:sz w:val="24"/>
          <w:szCs w:val="24"/>
        </w:rPr>
      </w:pPr>
    </w:p>
    <w:p w14:paraId="0D903367" w14:textId="77C9D0AF" w:rsidR="00C834F0"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DA3C10" w:rsidRPr="00F55201">
        <w:rPr>
          <w:rFonts w:ascii="Arial" w:hAnsi="Arial" w:cs="Arial"/>
          <w:sz w:val="24"/>
          <w:szCs w:val="24"/>
        </w:rPr>
        <w:t>.1</w:t>
      </w:r>
      <w:r w:rsidR="00DA3C10" w:rsidRPr="00F55201">
        <w:rPr>
          <w:rFonts w:ascii="Arial" w:hAnsi="Arial" w:cs="Arial"/>
          <w:sz w:val="24"/>
          <w:szCs w:val="24"/>
        </w:rPr>
        <w:tab/>
      </w:r>
      <w:r w:rsidR="00C834F0">
        <w:rPr>
          <w:rFonts w:ascii="Arial" w:hAnsi="Arial" w:cs="Arial"/>
          <w:sz w:val="24"/>
          <w:szCs w:val="24"/>
        </w:rPr>
        <w:t xml:space="preserve">The Parties and the </w:t>
      </w:r>
      <w:r w:rsidR="00F625ED">
        <w:rPr>
          <w:rFonts w:ascii="Arial" w:hAnsi="Arial" w:cs="Arial"/>
          <w:sz w:val="24"/>
          <w:szCs w:val="24"/>
        </w:rPr>
        <w:t>Integration Joint Board</w:t>
      </w:r>
      <w:r w:rsidR="00BB60DC">
        <w:rPr>
          <w:rFonts w:ascii="Arial" w:hAnsi="Arial" w:cs="Arial"/>
          <w:sz w:val="24"/>
          <w:szCs w:val="24"/>
        </w:rPr>
        <w:t xml:space="preserve"> </w:t>
      </w:r>
      <w:r w:rsidR="00C834F0">
        <w:rPr>
          <w:rFonts w:ascii="Arial" w:hAnsi="Arial" w:cs="Arial"/>
          <w:sz w:val="24"/>
          <w:szCs w:val="24"/>
        </w:rPr>
        <w:t>are accountable for ensuring appro</w:t>
      </w:r>
      <w:r w:rsidR="00863BD2">
        <w:rPr>
          <w:rFonts w:ascii="Arial" w:hAnsi="Arial" w:cs="Arial"/>
          <w:sz w:val="24"/>
          <w:szCs w:val="24"/>
        </w:rPr>
        <w:t xml:space="preserve">priate </w:t>
      </w:r>
      <w:r w:rsidR="00BB3131">
        <w:rPr>
          <w:rFonts w:ascii="Arial" w:hAnsi="Arial" w:cs="Arial"/>
          <w:sz w:val="24"/>
          <w:szCs w:val="24"/>
        </w:rPr>
        <w:t xml:space="preserve">support, care and </w:t>
      </w:r>
      <w:r w:rsidR="00863BD2">
        <w:rPr>
          <w:rFonts w:ascii="Arial" w:hAnsi="Arial" w:cs="Arial"/>
          <w:sz w:val="24"/>
          <w:szCs w:val="24"/>
        </w:rPr>
        <w:t>clinical</w:t>
      </w:r>
      <w:r w:rsidR="00BB3131">
        <w:rPr>
          <w:rFonts w:ascii="Arial" w:hAnsi="Arial" w:cs="Arial"/>
          <w:sz w:val="24"/>
          <w:szCs w:val="24"/>
        </w:rPr>
        <w:t xml:space="preserve"> </w:t>
      </w:r>
      <w:r w:rsidR="00C834F0" w:rsidRPr="001C1581">
        <w:rPr>
          <w:rFonts w:ascii="Arial" w:hAnsi="Arial" w:cs="Arial"/>
          <w:sz w:val="24"/>
          <w:szCs w:val="24"/>
        </w:rPr>
        <w:t>governance</w:t>
      </w:r>
      <w:r w:rsidR="00C834F0">
        <w:rPr>
          <w:rFonts w:ascii="Arial" w:hAnsi="Arial" w:cs="Arial"/>
          <w:sz w:val="24"/>
          <w:szCs w:val="24"/>
        </w:rPr>
        <w:t xml:space="preserve"> arrangements are in place for their duties under the Act. </w:t>
      </w:r>
    </w:p>
    <w:p w14:paraId="70109CEE" w14:textId="77777777" w:rsidR="00C834F0" w:rsidRDefault="00C834F0" w:rsidP="00B049D8">
      <w:pPr>
        <w:pStyle w:val="NoSpacing"/>
        <w:ind w:left="720" w:hanging="720"/>
        <w:jc w:val="both"/>
        <w:rPr>
          <w:rFonts w:ascii="Arial" w:hAnsi="Arial" w:cs="Arial"/>
          <w:sz w:val="24"/>
          <w:szCs w:val="24"/>
        </w:rPr>
      </w:pPr>
    </w:p>
    <w:p w14:paraId="48613E3D" w14:textId="05E7B46D" w:rsidR="00C834F0"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940048">
        <w:rPr>
          <w:rFonts w:ascii="Arial" w:hAnsi="Arial" w:cs="Arial"/>
          <w:sz w:val="24"/>
          <w:szCs w:val="24"/>
        </w:rPr>
        <w:t>.2</w:t>
      </w:r>
      <w:r w:rsidR="00482B60">
        <w:rPr>
          <w:rFonts w:ascii="Arial" w:hAnsi="Arial" w:cs="Arial"/>
          <w:sz w:val="24"/>
          <w:szCs w:val="24"/>
        </w:rPr>
        <w:tab/>
      </w:r>
      <w:r w:rsidR="00C834F0">
        <w:rPr>
          <w:rFonts w:ascii="Arial" w:hAnsi="Arial" w:cs="Arial"/>
          <w:sz w:val="24"/>
          <w:szCs w:val="24"/>
        </w:rPr>
        <w:t xml:space="preserve">The Parties remain responsible for the </w:t>
      </w:r>
      <w:r w:rsidR="00BB3131">
        <w:rPr>
          <w:rFonts w:ascii="Arial" w:hAnsi="Arial" w:cs="Arial"/>
          <w:sz w:val="24"/>
          <w:szCs w:val="24"/>
        </w:rPr>
        <w:t xml:space="preserve">support, care, </w:t>
      </w:r>
      <w:r w:rsidR="00C834F0">
        <w:rPr>
          <w:rFonts w:ascii="Arial" w:hAnsi="Arial" w:cs="Arial"/>
          <w:sz w:val="24"/>
          <w:szCs w:val="24"/>
        </w:rPr>
        <w:t xml:space="preserve">clinical and </w:t>
      </w:r>
      <w:r w:rsidR="00C834F0" w:rsidRPr="001C1581">
        <w:rPr>
          <w:rFonts w:ascii="Arial" w:hAnsi="Arial" w:cs="Arial"/>
          <w:sz w:val="24"/>
          <w:szCs w:val="24"/>
        </w:rPr>
        <w:t xml:space="preserve">professional </w:t>
      </w:r>
      <w:r w:rsidR="00BB60DC" w:rsidRPr="001C1581">
        <w:rPr>
          <w:rFonts w:ascii="Arial" w:hAnsi="Arial" w:cs="Arial"/>
          <w:sz w:val="24"/>
          <w:szCs w:val="24"/>
        </w:rPr>
        <w:t>accountability</w:t>
      </w:r>
      <w:r w:rsidR="00C834F0" w:rsidRPr="001C1581">
        <w:rPr>
          <w:rFonts w:ascii="Arial" w:hAnsi="Arial" w:cs="Arial"/>
          <w:sz w:val="24"/>
          <w:szCs w:val="24"/>
        </w:rPr>
        <w:t xml:space="preserve"> of the services which the </w:t>
      </w:r>
      <w:r w:rsidR="00F625ED">
        <w:rPr>
          <w:rFonts w:ascii="Arial" w:hAnsi="Arial" w:cs="Arial"/>
          <w:sz w:val="24"/>
          <w:szCs w:val="24"/>
        </w:rPr>
        <w:t>Integration Joint Board</w:t>
      </w:r>
      <w:r w:rsidR="00C834F0" w:rsidRPr="001C1581">
        <w:rPr>
          <w:rFonts w:ascii="Arial" w:hAnsi="Arial" w:cs="Arial"/>
          <w:sz w:val="24"/>
          <w:szCs w:val="24"/>
        </w:rPr>
        <w:t xml:space="preserve"> has </w:t>
      </w:r>
      <w:r w:rsidR="00693160" w:rsidRPr="001C1581">
        <w:rPr>
          <w:rFonts w:ascii="Arial" w:hAnsi="Arial" w:cs="Arial"/>
          <w:sz w:val="24"/>
          <w:szCs w:val="24"/>
        </w:rPr>
        <w:t xml:space="preserve">directed </w:t>
      </w:r>
      <w:r w:rsidR="00C834F0" w:rsidRPr="001C1581">
        <w:rPr>
          <w:rFonts w:ascii="Arial" w:hAnsi="Arial" w:cs="Arial"/>
          <w:sz w:val="24"/>
          <w:szCs w:val="24"/>
        </w:rPr>
        <w:t>the Parties</w:t>
      </w:r>
      <w:r w:rsidR="00C834F0">
        <w:rPr>
          <w:rFonts w:ascii="Arial" w:hAnsi="Arial" w:cs="Arial"/>
          <w:sz w:val="24"/>
          <w:szCs w:val="24"/>
        </w:rPr>
        <w:t xml:space="preserve"> to deliver</w:t>
      </w:r>
      <w:r w:rsidR="00390751">
        <w:rPr>
          <w:rFonts w:ascii="Arial" w:hAnsi="Arial" w:cs="Arial"/>
          <w:sz w:val="24"/>
          <w:szCs w:val="24"/>
        </w:rPr>
        <w:t xml:space="preserve"> and for the services delivered in respect of functions that are not delegated to the </w:t>
      </w:r>
      <w:r w:rsidR="00F625ED">
        <w:rPr>
          <w:rFonts w:ascii="Arial" w:hAnsi="Arial" w:cs="Arial"/>
          <w:sz w:val="24"/>
          <w:szCs w:val="24"/>
        </w:rPr>
        <w:t>Integration Joint Board</w:t>
      </w:r>
      <w:r w:rsidR="00C834F0">
        <w:rPr>
          <w:rFonts w:ascii="Arial" w:hAnsi="Arial" w:cs="Arial"/>
          <w:sz w:val="24"/>
          <w:szCs w:val="24"/>
        </w:rPr>
        <w:t xml:space="preserve">. </w:t>
      </w:r>
    </w:p>
    <w:p w14:paraId="559D73AA" w14:textId="77777777" w:rsidR="00C834F0" w:rsidRDefault="00C834F0" w:rsidP="00B049D8">
      <w:pPr>
        <w:pStyle w:val="NoSpacing"/>
        <w:ind w:left="720" w:hanging="720"/>
        <w:jc w:val="both"/>
        <w:rPr>
          <w:rFonts w:ascii="Arial" w:hAnsi="Arial" w:cs="Arial"/>
          <w:sz w:val="24"/>
          <w:szCs w:val="24"/>
        </w:rPr>
      </w:pPr>
    </w:p>
    <w:p w14:paraId="146B21DE" w14:textId="40977C89" w:rsidR="00C834F0"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940048">
        <w:rPr>
          <w:rFonts w:ascii="Arial" w:hAnsi="Arial" w:cs="Arial"/>
          <w:sz w:val="24"/>
          <w:szCs w:val="24"/>
        </w:rPr>
        <w:t>.3</w:t>
      </w:r>
      <w:r w:rsidR="00482B60">
        <w:rPr>
          <w:rFonts w:ascii="Arial" w:hAnsi="Arial" w:cs="Arial"/>
          <w:sz w:val="24"/>
          <w:szCs w:val="24"/>
        </w:rPr>
        <w:tab/>
      </w:r>
      <w:r w:rsidR="00C834F0">
        <w:rPr>
          <w:rFonts w:ascii="Arial" w:hAnsi="Arial" w:cs="Arial"/>
          <w:sz w:val="24"/>
          <w:szCs w:val="24"/>
        </w:rPr>
        <w:t xml:space="preserve">The Parties </w:t>
      </w:r>
      <w:r w:rsidR="00C834F0" w:rsidRPr="001C1581">
        <w:rPr>
          <w:rFonts w:ascii="Arial" w:hAnsi="Arial" w:cs="Arial"/>
          <w:sz w:val="24"/>
          <w:szCs w:val="24"/>
        </w:rPr>
        <w:t xml:space="preserve">remain </w:t>
      </w:r>
      <w:r w:rsidR="00C94D89" w:rsidRPr="001C1581">
        <w:rPr>
          <w:rFonts w:ascii="Arial" w:hAnsi="Arial" w:cs="Arial"/>
          <w:sz w:val="24"/>
          <w:szCs w:val="24"/>
        </w:rPr>
        <w:t xml:space="preserve">individually </w:t>
      </w:r>
      <w:r w:rsidR="00C834F0" w:rsidRPr="001C1581">
        <w:rPr>
          <w:rFonts w:ascii="Arial" w:hAnsi="Arial" w:cs="Arial"/>
          <w:sz w:val="24"/>
          <w:szCs w:val="24"/>
        </w:rPr>
        <w:t>responsible</w:t>
      </w:r>
      <w:r w:rsidR="00C834F0">
        <w:rPr>
          <w:rFonts w:ascii="Arial" w:hAnsi="Arial" w:cs="Arial"/>
          <w:sz w:val="24"/>
          <w:szCs w:val="24"/>
        </w:rPr>
        <w:t xml:space="preserve"> for the assurance of the quality and safety of services commissioned from the third and independent sectors in line with the requirements set out within the strategic plan</w:t>
      </w:r>
      <w:r w:rsidR="00390751">
        <w:rPr>
          <w:rFonts w:ascii="Arial" w:hAnsi="Arial" w:cs="Arial"/>
          <w:sz w:val="24"/>
          <w:szCs w:val="24"/>
        </w:rPr>
        <w:t xml:space="preserve"> and any directions issued by the </w:t>
      </w:r>
      <w:r w:rsidR="00F625ED">
        <w:rPr>
          <w:rFonts w:ascii="Arial" w:hAnsi="Arial" w:cs="Arial"/>
          <w:sz w:val="24"/>
          <w:szCs w:val="24"/>
        </w:rPr>
        <w:t>Integration Joint Board</w:t>
      </w:r>
      <w:r w:rsidR="00390751">
        <w:rPr>
          <w:rFonts w:ascii="Arial" w:hAnsi="Arial" w:cs="Arial"/>
          <w:sz w:val="24"/>
          <w:szCs w:val="24"/>
        </w:rPr>
        <w:t xml:space="preserve"> that relate to or have an impact on, integrated and non-integrated service provision</w:t>
      </w:r>
      <w:r w:rsidR="00C834F0">
        <w:rPr>
          <w:rFonts w:ascii="Arial" w:hAnsi="Arial" w:cs="Arial"/>
          <w:sz w:val="24"/>
          <w:szCs w:val="24"/>
        </w:rPr>
        <w:t xml:space="preserve">. </w:t>
      </w:r>
    </w:p>
    <w:p w14:paraId="6CFF04B5" w14:textId="77777777" w:rsidR="00C834F0" w:rsidRDefault="00C834F0" w:rsidP="00B049D8">
      <w:pPr>
        <w:pStyle w:val="NoSpacing"/>
        <w:ind w:left="720" w:hanging="720"/>
        <w:jc w:val="both"/>
        <w:rPr>
          <w:rFonts w:ascii="Arial" w:hAnsi="Arial" w:cs="Arial"/>
          <w:sz w:val="24"/>
          <w:szCs w:val="24"/>
        </w:rPr>
      </w:pPr>
    </w:p>
    <w:p w14:paraId="0E648367" w14:textId="0E9162E6" w:rsidR="00C834F0"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940048">
        <w:rPr>
          <w:rFonts w:ascii="Arial" w:hAnsi="Arial" w:cs="Arial"/>
          <w:sz w:val="24"/>
          <w:szCs w:val="24"/>
        </w:rPr>
        <w:t>.4</w:t>
      </w:r>
      <w:r w:rsidR="00482B60">
        <w:rPr>
          <w:rFonts w:ascii="Arial" w:hAnsi="Arial" w:cs="Arial"/>
          <w:sz w:val="24"/>
          <w:szCs w:val="24"/>
        </w:rPr>
        <w:tab/>
      </w:r>
      <w:r w:rsidR="00C834F0">
        <w:rPr>
          <w:rFonts w:ascii="Arial" w:hAnsi="Arial" w:cs="Arial"/>
          <w:sz w:val="24"/>
          <w:szCs w:val="24"/>
        </w:rPr>
        <w:t xml:space="preserve">The </w:t>
      </w:r>
      <w:r w:rsidR="00F625ED">
        <w:rPr>
          <w:rFonts w:ascii="Arial" w:hAnsi="Arial" w:cs="Arial"/>
          <w:sz w:val="24"/>
          <w:szCs w:val="24"/>
        </w:rPr>
        <w:t>Integration Joint Board</w:t>
      </w:r>
      <w:r w:rsidR="00C834F0">
        <w:rPr>
          <w:rFonts w:ascii="Arial" w:hAnsi="Arial" w:cs="Arial"/>
          <w:sz w:val="24"/>
          <w:szCs w:val="24"/>
        </w:rPr>
        <w:t xml:space="preserve"> will h</w:t>
      </w:r>
      <w:r w:rsidR="00863BD2">
        <w:rPr>
          <w:rFonts w:ascii="Arial" w:hAnsi="Arial" w:cs="Arial"/>
          <w:sz w:val="24"/>
          <w:szCs w:val="24"/>
        </w:rPr>
        <w:t xml:space="preserve">ave regard to the </w:t>
      </w:r>
      <w:r w:rsidR="00BB3131">
        <w:rPr>
          <w:rFonts w:ascii="Arial" w:hAnsi="Arial" w:cs="Arial"/>
          <w:sz w:val="24"/>
          <w:szCs w:val="24"/>
        </w:rPr>
        <w:t>support, c</w:t>
      </w:r>
      <w:r w:rsidR="00C834F0">
        <w:rPr>
          <w:rFonts w:ascii="Arial" w:hAnsi="Arial" w:cs="Arial"/>
          <w:sz w:val="24"/>
          <w:szCs w:val="24"/>
        </w:rPr>
        <w:t xml:space="preserve">are </w:t>
      </w:r>
      <w:r w:rsidR="00BB3131">
        <w:rPr>
          <w:rFonts w:ascii="Arial" w:hAnsi="Arial" w:cs="Arial"/>
          <w:sz w:val="24"/>
          <w:szCs w:val="24"/>
        </w:rPr>
        <w:t xml:space="preserve">and clinical </w:t>
      </w:r>
      <w:r w:rsidR="00C834F0">
        <w:rPr>
          <w:rFonts w:ascii="Arial" w:hAnsi="Arial" w:cs="Arial"/>
          <w:sz w:val="24"/>
          <w:szCs w:val="24"/>
        </w:rPr>
        <w:t xml:space="preserve">framework that is set out in Section </w:t>
      </w:r>
      <w:r w:rsidR="00C243FB">
        <w:rPr>
          <w:rFonts w:ascii="Arial" w:hAnsi="Arial" w:cs="Arial"/>
          <w:sz w:val="24"/>
          <w:szCs w:val="24"/>
        </w:rPr>
        <w:t>6</w:t>
      </w:r>
      <w:r w:rsidR="00940048">
        <w:rPr>
          <w:rFonts w:ascii="Arial" w:hAnsi="Arial" w:cs="Arial"/>
          <w:sz w:val="24"/>
          <w:szCs w:val="24"/>
        </w:rPr>
        <w:t xml:space="preserve">.6 </w:t>
      </w:r>
      <w:r w:rsidR="00C834F0">
        <w:rPr>
          <w:rFonts w:ascii="Arial" w:hAnsi="Arial" w:cs="Arial"/>
          <w:sz w:val="24"/>
          <w:szCs w:val="24"/>
        </w:rPr>
        <w:t>when developing and agreeing its strategic plan and corresponding directions to the Parties</w:t>
      </w:r>
      <w:r w:rsidR="00C2051B">
        <w:rPr>
          <w:rFonts w:ascii="Arial" w:hAnsi="Arial" w:cs="Arial"/>
          <w:sz w:val="24"/>
          <w:szCs w:val="24"/>
        </w:rPr>
        <w:t>.</w:t>
      </w:r>
    </w:p>
    <w:p w14:paraId="4111AC68" w14:textId="77777777" w:rsidR="0053313E" w:rsidRDefault="0053313E" w:rsidP="00B049D8">
      <w:pPr>
        <w:pStyle w:val="NoSpacing"/>
        <w:ind w:left="720" w:hanging="720"/>
        <w:jc w:val="both"/>
        <w:rPr>
          <w:rFonts w:ascii="Arial" w:hAnsi="Arial" w:cs="Arial"/>
          <w:sz w:val="24"/>
          <w:szCs w:val="24"/>
        </w:rPr>
      </w:pPr>
    </w:p>
    <w:p w14:paraId="5E0FEF24" w14:textId="7A8BBDD6" w:rsidR="0053313E"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940048">
        <w:rPr>
          <w:rFonts w:ascii="Arial" w:hAnsi="Arial" w:cs="Arial"/>
          <w:sz w:val="24"/>
          <w:szCs w:val="24"/>
        </w:rPr>
        <w:t>.5</w:t>
      </w:r>
      <w:r w:rsidR="00482B60">
        <w:rPr>
          <w:rFonts w:ascii="Arial" w:hAnsi="Arial" w:cs="Arial"/>
          <w:sz w:val="24"/>
          <w:szCs w:val="24"/>
        </w:rPr>
        <w:tab/>
      </w:r>
      <w:r w:rsidR="00F4348D">
        <w:rPr>
          <w:rFonts w:ascii="Arial" w:hAnsi="Arial" w:cs="Arial"/>
          <w:sz w:val="24"/>
          <w:szCs w:val="24"/>
        </w:rPr>
        <w:t xml:space="preserve">As set out in Section </w:t>
      </w:r>
      <w:r w:rsidR="00467323">
        <w:rPr>
          <w:rFonts w:ascii="Arial" w:hAnsi="Arial" w:cs="Arial"/>
          <w:sz w:val="24"/>
          <w:szCs w:val="24"/>
        </w:rPr>
        <w:t>5</w:t>
      </w:r>
      <w:r w:rsidR="00F4348D">
        <w:rPr>
          <w:rFonts w:ascii="Arial" w:hAnsi="Arial" w:cs="Arial"/>
          <w:sz w:val="24"/>
          <w:szCs w:val="24"/>
        </w:rPr>
        <w:t>.4 (c</w:t>
      </w:r>
      <w:r w:rsidR="0053313E">
        <w:rPr>
          <w:rFonts w:ascii="Arial" w:hAnsi="Arial" w:cs="Arial"/>
          <w:sz w:val="24"/>
          <w:szCs w:val="24"/>
        </w:rPr>
        <w:t xml:space="preserve">) the </w:t>
      </w:r>
      <w:r w:rsidR="00F625ED">
        <w:rPr>
          <w:rFonts w:ascii="Arial" w:hAnsi="Arial" w:cs="Arial"/>
          <w:sz w:val="24"/>
          <w:szCs w:val="24"/>
        </w:rPr>
        <w:t>Integration Joint Board</w:t>
      </w:r>
      <w:r w:rsidR="0053313E">
        <w:rPr>
          <w:rFonts w:ascii="Arial" w:hAnsi="Arial" w:cs="Arial"/>
          <w:sz w:val="24"/>
          <w:szCs w:val="24"/>
        </w:rPr>
        <w:t xml:space="preserve"> </w:t>
      </w:r>
      <w:r w:rsidR="00662840" w:rsidRPr="00F55201">
        <w:rPr>
          <w:rFonts w:ascii="Arial" w:hAnsi="Arial" w:cs="Arial"/>
          <w:sz w:val="24"/>
          <w:szCs w:val="24"/>
        </w:rPr>
        <w:t xml:space="preserve">will receive regular reports from professional leadership members for medical; nursing, AHPs; and Social Work to assure itself that </w:t>
      </w:r>
      <w:r w:rsidR="00BB3131">
        <w:rPr>
          <w:rFonts w:ascii="Arial" w:hAnsi="Arial" w:cs="Arial"/>
          <w:sz w:val="24"/>
          <w:szCs w:val="24"/>
        </w:rPr>
        <w:t xml:space="preserve">support, care and </w:t>
      </w:r>
      <w:r w:rsidR="00662840" w:rsidRPr="00F55201">
        <w:rPr>
          <w:rFonts w:ascii="Arial" w:hAnsi="Arial" w:cs="Arial"/>
          <w:sz w:val="24"/>
          <w:szCs w:val="24"/>
        </w:rPr>
        <w:t>clinical governance requirements are being met through these existing arrangements and that safe, effective person centred care is being consistently delivered.</w:t>
      </w:r>
      <w:r w:rsidR="00662840">
        <w:rPr>
          <w:rFonts w:ascii="Arial" w:hAnsi="Arial" w:cs="Arial"/>
          <w:sz w:val="24"/>
          <w:szCs w:val="24"/>
        </w:rPr>
        <w:t xml:space="preserve"> </w:t>
      </w:r>
    </w:p>
    <w:p w14:paraId="24561E5B" w14:textId="77777777" w:rsidR="0053313E" w:rsidRDefault="0053313E" w:rsidP="00B049D8">
      <w:pPr>
        <w:pStyle w:val="NoSpacing"/>
        <w:ind w:left="720" w:hanging="720"/>
        <w:jc w:val="both"/>
        <w:rPr>
          <w:rFonts w:ascii="Arial" w:hAnsi="Arial" w:cs="Arial"/>
          <w:sz w:val="24"/>
          <w:szCs w:val="24"/>
        </w:rPr>
      </w:pPr>
    </w:p>
    <w:p w14:paraId="16D76094" w14:textId="77777777" w:rsidR="000A2D00" w:rsidRDefault="00A87D0F">
      <w:pPr>
        <w:pStyle w:val="NoSpacing"/>
        <w:ind w:left="720"/>
        <w:jc w:val="both"/>
        <w:rPr>
          <w:rFonts w:ascii="Arial" w:hAnsi="Arial" w:cs="Arial"/>
          <w:b/>
          <w:sz w:val="24"/>
          <w:szCs w:val="24"/>
        </w:rPr>
      </w:pPr>
      <w:r w:rsidRPr="00A87D0F">
        <w:rPr>
          <w:rFonts w:ascii="Arial" w:hAnsi="Arial" w:cs="Arial"/>
          <w:b/>
          <w:sz w:val="24"/>
          <w:szCs w:val="24"/>
        </w:rPr>
        <w:t>Clinical and Professional Governance framework</w:t>
      </w:r>
    </w:p>
    <w:p w14:paraId="5FA0C73C" w14:textId="77777777" w:rsidR="000A2D00" w:rsidRDefault="000A2D00">
      <w:pPr>
        <w:pStyle w:val="NoSpacing"/>
        <w:jc w:val="both"/>
        <w:rPr>
          <w:rFonts w:ascii="Arial" w:hAnsi="Arial" w:cs="Arial"/>
          <w:sz w:val="24"/>
          <w:szCs w:val="24"/>
        </w:rPr>
      </w:pPr>
    </w:p>
    <w:p w14:paraId="36082EDA" w14:textId="77777777" w:rsidR="00B049D8" w:rsidRPr="00F55201" w:rsidRDefault="00EA00F1" w:rsidP="00B049D8">
      <w:pPr>
        <w:pStyle w:val="NoSpacing"/>
        <w:ind w:left="720" w:hanging="720"/>
        <w:jc w:val="both"/>
        <w:rPr>
          <w:rFonts w:ascii="Arial" w:hAnsi="Arial" w:cs="Arial"/>
          <w:sz w:val="24"/>
          <w:szCs w:val="24"/>
        </w:rPr>
      </w:pPr>
      <w:r>
        <w:rPr>
          <w:rFonts w:ascii="Arial" w:hAnsi="Arial" w:cs="Arial"/>
          <w:sz w:val="24"/>
          <w:szCs w:val="24"/>
        </w:rPr>
        <w:t>6</w:t>
      </w:r>
      <w:r w:rsidR="00940048">
        <w:rPr>
          <w:rFonts w:ascii="Arial" w:hAnsi="Arial" w:cs="Arial"/>
          <w:sz w:val="24"/>
          <w:szCs w:val="24"/>
        </w:rPr>
        <w:t>.6</w:t>
      </w:r>
      <w:r w:rsidR="00482B60">
        <w:rPr>
          <w:rFonts w:ascii="Arial" w:hAnsi="Arial" w:cs="Arial"/>
          <w:sz w:val="24"/>
          <w:szCs w:val="24"/>
        </w:rPr>
        <w:tab/>
      </w:r>
      <w:r w:rsidR="00662840">
        <w:rPr>
          <w:rFonts w:ascii="Arial" w:hAnsi="Arial" w:cs="Arial"/>
          <w:sz w:val="24"/>
          <w:szCs w:val="24"/>
        </w:rPr>
        <w:t xml:space="preserve">The Parties have in place </w:t>
      </w:r>
      <w:r w:rsidR="00BB3131">
        <w:rPr>
          <w:rFonts w:ascii="Arial" w:hAnsi="Arial" w:cs="Arial"/>
          <w:sz w:val="24"/>
          <w:szCs w:val="24"/>
        </w:rPr>
        <w:t xml:space="preserve">support, care and </w:t>
      </w:r>
      <w:r w:rsidR="00662840">
        <w:rPr>
          <w:rFonts w:ascii="Arial" w:hAnsi="Arial" w:cs="Arial"/>
          <w:sz w:val="24"/>
          <w:szCs w:val="24"/>
        </w:rPr>
        <w:t>c</w:t>
      </w:r>
      <w:r w:rsidR="00472602" w:rsidRPr="00F55201">
        <w:rPr>
          <w:rFonts w:ascii="Arial" w:hAnsi="Arial" w:cs="Arial"/>
          <w:sz w:val="24"/>
          <w:szCs w:val="24"/>
        </w:rPr>
        <w:t xml:space="preserve">linical governance </w:t>
      </w:r>
      <w:r w:rsidR="001106D4" w:rsidRPr="00F55201">
        <w:rPr>
          <w:rFonts w:ascii="Arial" w:hAnsi="Arial" w:cs="Arial"/>
          <w:sz w:val="24"/>
          <w:szCs w:val="24"/>
        </w:rPr>
        <w:t>arrangements</w:t>
      </w:r>
      <w:r w:rsidR="004216E4" w:rsidRPr="00F55201">
        <w:rPr>
          <w:rFonts w:ascii="Arial" w:hAnsi="Arial" w:cs="Arial"/>
          <w:sz w:val="24"/>
          <w:szCs w:val="24"/>
        </w:rPr>
        <w:t xml:space="preserve"> </w:t>
      </w:r>
      <w:r w:rsidR="00940048">
        <w:rPr>
          <w:rFonts w:ascii="Arial" w:hAnsi="Arial" w:cs="Arial"/>
          <w:sz w:val="24"/>
          <w:szCs w:val="24"/>
        </w:rPr>
        <w:t xml:space="preserve">to </w:t>
      </w:r>
      <w:r w:rsidR="00662840">
        <w:rPr>
          <w:rFonts w:ascii="Arial" w:hAnsi="Arial" w:cs="Arial"/>
          <w:sz w:val="24"/>
          <w:szCs w:val="24"/>
        </w:rPr>
        <w:t xml:space="preserve">provide assurance that the services </w:t>
      </w:r>
      <w:r w:rsidR="003C1F44">
        <w:rPr>
          <w:rFonts w:ascii="Arial" w:hAnsi="Arial" w:cs="Arial"/>
          <w:sz w:val="24"/>
          <w:szCs w:val="24"/>
        </w:rPr>
        <w:t xml:space="preserve">that are delivered are safe, </w:t>
      </w:r>
      <w:r w:rsidR="00662840">
        <w:rPr>
          <w:rFonts w:ascii="Arial" w:hAnsi="Arial" w:cs="Arial"/>
          <w:sz w:val="24"/>
          <w:szCs w:val="24"/>
        </w:rPr>
        <w:t>effective</w:t>
      </w:r>
      <w:r w:rsidR="00C2051B">
        <w:rPr>
          <w:rFonts w:ascii="Arial" w:hAnsi="Arial" w:cs="Arial"/>
          <w:sz w:val="24"/>
          <w:szCs w:val="24"/>
        </w:rPr>
        <w:t>,</w:t>
      </w:r>
      <w:r w:rsidR="003C1F44">
        <w:rPr>
          <w:rFonts w:ascii="Arial" w:hAnsi="Arial" w:cs="Arial"/>
          <w:sz w:val="24"/>
          <w:szCs w:val="24"/>
        </w:rPr>
        <w:t xml:space="preserve"> </w:t>
      </w:r>
      <w:r w:rsidR="003C1F44" w:rsidRPr="001C1581">
        <w:rPr>
          <w:rFonts w:ascii="Arial" w:hAnsi="Arial" w:cs="Arial"/>
          <w:sz w:val="24"/>
          <w:szCs w:val="24"/>
        </w:rPr>
        <w:t>person centred</w:t>
      </w:r>
      <w:r w:rsidR="00C2051B" w:rsidRPr="001C1581">
        <w:rPr>
          <w:rFonts w:ascii="Arial" w:hAnsi="Arial" w:cs="Arial"/>
          <w:sz w:val="24"/>
          <w:szCs w:val="24"/>
        </w:rPr>
        <w:t xml:space="preserve"> and </w:t>
      </w:r>
      <w:r w:rsidR="003C1F44" w:rsidRPr="001C1581">
        <w:rPr>
          <w:rFonts w:ascii="Arial" w:hAnsi="Arial" w:cs="Arial"/>
          <w:sz w:val="24"/>
          <w:szCs w:val="24"/>
        </w:rPr>
        <w:t>focussed on personal outcomes</w:t>
      </w:r>
      <w:r w:rsidR="00662840" w:rsidRPr="001C1581">
        <w:rPr>
          <w:rFonts w:ascii="Arial" w:hAnsi="Arial" w:cs="Arial"/>
          <w:sz w:val="24"/>
          <w:szCs w:val="24"/>
        </w:rPr>
        <w:t>.</w:t>
      </w:r>
      <w:r w:rsidR="00046214" w:rsidRPr="00F55201">
        <w:rPr>
          <w:rFonts w:ascii="Arial" w:hAnsi="Arial" w:cs="Arial"/>
          <w:sz w:val="24"/>
          <w:szCs w:val="24"/>
        </w:rPr>
        <w:t xml:space="preserve"> </w:t>
      </w:r>
    </w:p>
    <w:p w14:paraId="72FA23CE" w14:textId="77777777" w:rsidR="00716BE7" w:rsidRPr="00F55201" w:rsidRDefault="00046214" w:rsidP="00B049D8">
      <w:pPr>
        <w:pStyle w:val="NoSpacing"/>
        <w:ind w:left="720" w:hanging="720"/>
        <w:jc w:val="both"/>
        <w:rPr>
          <w:rFonts w:ascii="Arial Bold" w:hAnsi="Arial Bold"/>
        </w:rPr>
      </w:pPr>
      <w:r w:rsidRPr="00F55201">
        <w:rPr>
          <w:rFonts w:ascii="Arial" w:hAnsi="Arial" w:cs="Arial"/>
          <w:sz w:val="24"/>
          <w:szCs w:val="24"/>
        </w:rPr>
        <w:t xml:space="preserve"> </w:t>
      </w:r>
    </w:p>
    <w:p w14:paraId="013C8209" w14:textId="77777777" w:rsidR="0080419B" w:rsidRDefault="00EA00F1" w:rsidP="0080419B">
      <w:pPr>
        <w:pStyle w:val="Default"/>
        <w:jc w:val="both"/>
      </w:pPr>
      <w:r>
        <w:t>6</w:t>
      </w:r>
      <w:r w:rsidR="00DA3C10" w:rsidRPr="00F55201">
        <w:t>.</w:t>
      </w:r>
      <w:r w:rsidR="00693160">
        <w:t>7</w:t>
      </w:r>
      <w:r w:rsidR="00716BE7" w:rsidRPr="00F55201">
        <w:tab/>
        <w:t xml:space="preserve">The </w:t>
      </w:r>
      <w:r w:rsidR="00693160">
        <w:t>P</w:t>
      </w:r>
      <w:r w:rsidR="00716BE7" w:rsidRPr="00F55201">
        <w:t xml:space="preserve">arties recognise that the establishment and continuous review of the </w:t>
      </w:r>
      <w:r w:rsidR="0080419B">
        <w:tab/>
      </w:r>
      <w:r w:rsidR="00716BE7" w:rsidRPr="00F55201">
        <w:t xml:space="preserve">arrangements for </w:t>
      </w:r>
      <w:r w:rsidR="00454DBA">
        <w:t>support, care and c</w:t>
      </w:r>
      <w:r w:rsidR="00716BE7" w:rsidRPr="00F55201">
        <w:t xml:space="preserve">linical Governance and Professional </w:t>
      </w:r>
      <w:r w:rsidR="0080419B">
        <w:tab/>
      </w:r>
      <w:r w:rsidR="00716BE7" w:rsidRPr="00F55201">
        <w:t>Governance are essential in delivering their obligations and quality ambitions.</w:t>
      </w:r>
    </w:p>
    <w:p w14:paraId="095551D7" w14:textId="77777777" w:rsidR="0080419B" w:rsidRDefault="0080419B" w:rsidP="0080419B">
      <w:pPr>
        <w:pStyle w:val="Default"/>
        <w:jc w:val="both"/>
      </w:pPr>
    </w:p>
    <w:p w14:paraId="29314BEC" w14:textId="77777777" w:rsidR="0080419B" w:rsidRPr="00CE5C79" w:rsidRDefault="00EA00F1" w:rsidP="00CE5C79">
      <w:pPr>
        <w:pStyle w:val="Default"/>
        <w:ind w:left="720" w:hanging="720"/>
        <w:jc w:val="both"/>
        <w:rPr>
          <w:bCs/>
        </w:rPr>
      </w:pPr>
      <w:r>
        <w:t>6</w:t>
      </w:r>
      <w:r w:rsidR="00693160">
        <w:t>.8</w:t>
      </w:r>
      <w:r w:rsidR="0080419B">
        <w:tab/>
      </w:r>
      <w:r w:rsidR="002E05C5" w:rsidRPr="0080419B">
        <w:rPr>
          <w:color w:val="auto"/>
        </w:rPr>
        <w:t xml:space="preserve">In </w:t>
      </w:r>
      <w:r w:rsidR="00454DBA">
        <w:rPr>
          <w:color w:val="auto"/>
        </w:rPr>
        <w:t>the Health Board</w:t>
      </w:r>
      <w:r w:rsidR="002E05C5" w:rsidRPr="0080419B">
        <w:rPr>
          <w:color w:val="auto"/>
        </w:rPr>
        <w:t xml:space="preserve"> this is overseen by </w:t>
      </w:r>
      <w:r w:rsidR="0080419B">
        <w:rPr>
          <w:color w:val="auto"/>
        </w:rPr>
        <w:t xml:space="preserve">the </w:t>
      </w:r>
      <w:r w:rsidR="0080419B" w:rsidRPr="0080419B">
        <w:rPr>
          <w:bCs/>
        </w:rPr>
        <w:t>Healthcare Quality Assurance and Improvement Committee</w:t>
      </w:r>
      <w:r w:rsidR="0080419B">
        <w:rPr>
          <w:bCs/>
        </w:rPr>
        <w:t>,</w:t>
      </w:r>
      <w:r w:rsidR="0080419B" w:rsidRPr="0080419B">
        <w:rPr>
          <w:bCs/>
        </w:rPr>
        <w:t xml:space="preserve"> </w:t>
      </w:r>
      <w:r w:rsidR="0080419B">
        <w:rPr>
          <w:color w:val="auto"/>
        </w:rPr>
        <w:t>a c</w:t>
      </w:r>
      <w:r w:rsidR="0080419B" w:rsidRPr="0080419B">
        <w:t>ommittee</w:t>
      </w:r>
      <w:r w:rsidR="0080419B">
        <w:t xml:space="preserve"> </w:t>
      </w:r>
      <w:r w:rsidR="0080419B" w:rsidRPr="0080419B">
        <w:t xml:space="preserve">of the </w:t>
      </w:r>
      <w:r w:rsidR="00CE5C79">
        <w:t xml:space="preserve">Health </w:t>
      </w:r>
      <w:r w:rsidR="0080419B" w:rsidRPr="0080419B">
        <w:t xml:space="preserve">Board which supports the </w:t>
      </w:r>
      <w:r w:rsidR="00CE5C79">
        <w:t xml:space="preserve">Health </w:t>
      </w:r>
      <w:r w:rsidR="0080419B" w:rsidRPr="0080419B">
        <w:t>Board in its responsibilities</w:t>
      </w:r>
      <w:r w:rsidR="00CE5C79">
        <w:t>, with regards to</w:t>
      </w:r>
      <w:r w:rsidR="0080419B" w:rsidRPr="0080419B">
        <w:t xml:space="preserve"> issues of </w:t>
      </w:r>
      <w:r w:rsidR="0080419B">
        <w:t xml:space="preserve">clinical </w:t>
      </w:r>
      <w:r w:rsidR="0080419B" w:rsidRPr="0080419B">
        <w:t>risk, control</w:t>
      </w:r>
      <w:r w:rsidR="0080419B">
        <w:t xml:space="preserve"> </w:t>
      </w:r>
      <w:r w:rsidR="0080419B" w:rsidRPr="0080419B">
        <w:t>and governance</w:t>
      </w:r>
      <w:r w:rsidR="00CE5C79">
        <w:t xml:space="preserve"> </w:t>
      </w:r>
      <w:r w:rsidR="0080419B" w:rsidRPr="0080419B">
        <w:t xml:space="preserve">and associated assurance in the area of quality assurance </w:t>
      </w:r>
      <w:r w:rsidR="0080419B">
        <w:t>a</w:t>
      </w:r>
      <w:r w:rsidR="0080419B" w:rsidRPr="0080419B">
        <w:t xml:space="preserve">nd improvement through a process of constructive </w:t>
      </w:r>
      <w:r w:rsidR="0080419B">
        <w:t xml:space="preserve">challenge. </w:t>
      </w:r>
    </w:p>
    <w:p w14:paraId="633A5F28" w14:textId="77777777" w:rsidR="00D77CD1" w:rsidRPr="0080419B" w:rsidRDefault="00D77CD1" w:rsidP="0080419B">
      <w:pPr>
        <w:pStyle w:val="Default"/>
        <w:jc w:val="both"/>
      </w:pPr>
    </w:p>
    <w:p w14:paraId="51616F7D" w14:textId="77777777" w:rsidR="00716BE7" w:rsidRDefault="00EA00F1" w:rsidP="0080419B">
      <w:pPr>
        <w:pStyle w:val="NoSpacing"/>
        <w:ind w:left="720" w:hanging="720"/>
        <w:jc w:val="both"/>
        <w:rPr>
          <w:rFonts w:ascii="Arial" w:hAnsi="Arial" w:cs="Arial"/>
          <w:color w:val="000000"/>
          <w:sz w:val="24"/>
          <w:szCs w:val="24"/>
          <w:lang w:eastAsia="en-GB"/>
        </w:rPr>
      </w:pPr>
      <w:r>
        <w:rPr>
          <w:rFonts w:ascii="Arial" w:hAnsi="Arial" w:cs="Arial"/>
          <w:color w:val="000000"/>
          <w:sz w:val="24"/>
          <w:szCs w:val="24"/>
          <w:lang w:eastAsia="en-GB"/>
        </w:rPr>
        <w:t>6</w:t>
      </w:r>
      <w:r w:rsidR="00693160">
        <w:rPr>
          <w:rFonts w:ascii="Arial" w:hAnsi="Arial" w:cs="Arial"/>
          <w:color w:val="000000"/>
          <w:sz w:val="24"/>
          <w:szCs w:val="24"/>
          <w:lang w:eastAsia="en-GB"/>
        </w:rPr>
        <w:t>.9</w:t>
      </w:r>
      <w:r w:rsidR="0080419B" w:rsidRPr="0080419B">
        <w:rPr>
          <w:rFonts w:ascii="Arial" w:hAnsi="Arial" w:cs="Arial"/>
          <w:color w:val="000000"/>
          <w:sz w:val="24"/>
          <w:szCs w:val="24"/>
          <w:lang w:eastAsia="en-GB"/>
        </w:rPr>
        <w:tab/>
        <w:t xml:space="preserve">The </w:t>
      </w:r>
      <w:r w:rsidR="00454DBA" w:rsidRPr="00454DBA">
        <w:rPr>
          <w:rFonts w:ascii="Arial" w:hAnsi="Arial" w:cs="Arial"/>
          <w:color w:val="000000"/>
          <w:sz w:val="24"/>
          <w:szCs w:val="24"/>
          <w:lang w:eastAsia="en-GB"/>
        </w:rPr>
        <w:t xml:space="preserve">Healthcare Quality Assurance and Improvement </w:t>
      </w:r>
      <w:r w:rsidR="0080419B" w:rsidRPr="0080419B">
        <w:rPr>
          <w:rFonts w:ascii="Arial" w:hAnsi="Arial" w:cs="Arial"/>
          <w:color w:val="000000"/>
          <w:sz w:val="24"/>
          <w:szCs w:val="24"/>
          <w:lang w:eastAsia="en-GB"/>
        </w:rPr>
        <w:t xml:space="preserve">Committee is responsible for the development of a strategic approach to quality assurance and improvement across the </w:t>
      </w:r>
      <w:r w:rsidR="00454DBA">
        <w:rPr>
          <w:rFonts w:ascii="Arial" w:hAnsi="Arial" w:cs="Arial"/>
          <w:color w:val="000000"/>
          <w:sz w:val="24"/>
          <w:szCs w:val="24"/>
          <w:lang w:eastAsia="en-GB"/>
        </w:rPr>
        <w:t>Health Board</w:t>
      </w:r>
      <w:r w:rsidR="0080419B" w:rsidRPr="0080419B">
        <w:rPr>
          <w:rFonts w:ascii="Arial" w:hAnsi="Arial" w:cs="Arial"/>
          <w:color w:val="000000"/>
          <w:sz w:val="24"/>
          <w:szCs w:val="24"/>
          <w:lang w:eastAsia="en-GB"/>
        </w:rPr>
        <w:t xml:space="preserve">, ensuring that quality standards are being set, met and continuously improved for clinical activity. It ensures that effective arrangements for supporting, monitoring and reporting on quality assurance and improvement are in place and working, demonstrating </w:t>
      </w:r>
      <w:r w:rsidR="0080419B" w:rsidRPr="0080419B">
        <w:rPr>
          <w:rFonts w:ascii="Arial" w:hAnsi="Arial" w:cs="Arial"/>
          <w:color w:val="000000"/>
          <w:sz w:val="24"/>
          <w:szCs w:val="24"/>
          <w:lang w:eastAsia="en-GB"/>
        </w:rPr>
        <w:lastRenderedPageBreak/>
        <w:t>compliance with statutory requirements in relation to clinical governance and authorising an accurate and honest annual clinical governance statement.</w:t>
      </w:r>
    </w:p>
    <w:p w14:paraId="21FEEA6D" w14:textId="77777777" w:rsidR="006F2789" w:rsidRDefault="006F2789" w:rsidP="0080419B">
      <w:pPr>
        <w:pStyle w:val="NoSpacing"/>
        <w:ind w:left="720" w:hanging="720"/>
        <w:jc w:val="both"/>
        <w:rPr>
          <w:rFonts w:ascii="Arial" w:hAnsi="Arial" w:cs="Arial"/>
          <w:color w:val="000000"/>
          <w:sz w:val="24"/>
          <w:szCs w:val="24"/>
          <w:lang w:eastAsia="en-GB"/>
        </w:rPr>
      </w:pPr>
    </w:p>
    <w:p w14:paraId="4B740D2C" w14:textId="77777777" w:rsidR="006F2789" w:rsidRPr="0080419B" w:rsidRDefault="00EA00F1" w:rsidP="0080419B">
      <w:pPr>
        <w:pStyle w:val="NoSpacing"/>
        <w:ind w:left="720" w:hanging="720"/>
        <w:jc w:val="both"/>
        <w:rPr>
          <w:rFonts w:ascii="Arial" w:hAnsi="Arial" w:cs="Arial"/>
          <w:sz w:val="24"/>
          <w:szCs w:val="24"/>
        </w:rPr>
      </w:pPr>
      <w:r>
        <w:rPr>
          <w:rFonts w:ascii="Arial" w:hAnsi="Arial" w:cs="Arial"/>
          <w:color w:val="000000"/>
          <w:sz w:val="24"/>
          <w:szCs w:val="24"/>
          <w:lang w:eastAsia="en-GB"/>
        </w:rPr>
        <w:t>6</w:t>
      </w:r>
      <w:r w:rsidR="006F2789">
        <w:rPr>
          <w:rFonts w:ascii="Arial" w:hAnsi="Arial" w:cs="Arial"/>
          <w:color w:val="000000"/>
          <w:sz w:val="24"/>
          <w:szCs w:val="24"/>
          <w:lang w:eastAsia="en-GB"/>
        </w:rPr>
        <w:t>.10</w:t>
      </w:r>
      <w:r w:rsidR="006F2789">
        <w:rPr>
          <w:rFonts w:ascii="Arial" w:hAnsi="Arial" w:cs="Arial"/>
          <w:color w:val="000000"/>
          <w:sz w:val="24"/>
          <w:szCs w:val="24"/>
          <w:lang w:eastAsia="en-GB"/>
        </w:rPr>
        <w:tab/>
        <w:t xml:space="preserve">In North Lanarkshire Council the Chief Social Work Officer </w:t>
      </w:r>
      <w:r w:rsidR="006F2789" w:rsidRPr="00F55201">
        <w:rPr>
          <w:rFonts w:ascii="Arial" w:hAnsi="Arial" w:cs="Arial"/>
          <w:sz w:val="24"/>
          <w:szCs w:val="24"/>
        </w:rPr>
        <w:t>holds professional accountability for social work and social care services. The Chief Social Work Officer reports directly to the Chief Executive and elected members of North Lanarkshire Council in respect of professional social work matters. He/she is responsible for ensuring that social work and social care services are delivered in accordance with relevant legislation and that staff delivering such services do so in accordance with the requirements of the Scottish Social Services Council.</w:t>
      </w:r>
    </w:p>
    <w:p w14:paraId="3E2A25F4" w14:textId="77777777" w:rsidR="00716BE7" w:rsidRDefault="00716BE7" w:rsidP="00B07A2A">
      <w:pPr>
        <w:pStyle w:val="NoSpacing"/>
        <w:jc w:val="both"/>
        <w:rPr>
          <w:rFonts w:ascii="Arial" w:hAnsi="Arial" w:cs="Arial"/>
          <w:sz w:val="24"/>
          <w:szCs w:val="24"/>
        </w:rPr>
      </w:pPr>
    </w:p>
    <w:p w14:paraId="371AB33C" w14:textId="305CBDD6" w:rsidR="003A6214" w:rsidRDefault="00EA00F1" w:rsidP="00662840">
      <w:pPr>
        <w:pStyle w:val="NoSpacing"/>
        <w:ind w:left="720" w:hanging="720"/>
        <w:jc w:val="both"/>
        <w:rPr>
          <w:rFonts w:ascii="Arial" w:hAnsi="Arial" w:cs="Arial"/>
          <w:sz w:val="24"/>
          <w:szCs w:val="24"/>
        </w:rPr>
      </w:pPr>
      <w:r>
        <w:rPr>
          <w:rFonts w:ascii="Arial" w:hAnsi="Arial" w:cs="Arial"/>
          <w:sz w:val="24"/>
          <w:szCs w:val="24"/>
        </w:rPr>
        <w:t>6</w:t>
      </w:r>
      <w:r w:rsidR="00662840" w:rsidRPr="00F55201">
        <w:rPr>
          <w:rFonts w:ascii="Arial" w:hAnsi="Arial" w:cs="Arial"/>
          <w:sz w:val="24"/>
          <w:szCs w:val="24"/>
        </w:rPr>
        <w:t>.</w:t>
      </w:r>
      <w:r w:rsidR="00693160">
        <w:rPr>
          <w:rFonts w:ascii="Arial" w:hAnsi="Arial" w:cs="Arial"/>
          <w:sz w:val="24"/>
          <w:szCs w:val="24"/>
        </w:rPr>
        <w:t>1</w:t>
      </w:r>
      <w:r w:rsidR="009064B0">
        <w:rPr>
          <w:rFonts w:ascii="Arial" w:hAnsi="Arial" w:cs="Arial"/>
          <w:sz w:val="24"/>
          <w:szCs w:val="24"/>
        </w:rPr>
        <w:t>1</w:t>
      </w:r>
      <w:r w:rsidR="00662840" w:rsidRPr="00F55201">
        <w:rPr>
          <w:rFonts w:ascii="Arial" w:hAnsi="Arial" w:cs="Arial"/>
          <w:sz w:val="24"/>
          <w:szCs w:val="24"/>
        </w:rPr>
        <w:tab/>
      </w:r>
      <w:r w:rsidR="003A6214">
        <w:rPr>
          <w:rFonts w:ascii="Arial" w:hAnsi="Arial" w:cs="Arial"/>
          <w:sz w:val="24"/>
          <w:szCs w:val="24"/>
        </w:rPr>
        <w:t xml:space="preserve">A Support, Care and Clinical Governance framework is in place for integrated services, built upon the national clinical and care governance framework. </w:t>
      </w:r>
      <w:r w:rsidR="0079749D">
        <w:rPr>
          <w:rFonts w:ascii="Arial" w:hAnsi="Arial" w:cs="Arial"/>
          <w:sz w:val="24"/>
          <w:szCs w:val="24"/>
        </w:rPr>
        <w:t xml:space="preserve">The group meets bi-monthly, feeding into the NHS Lanarkshire </w:t>
      </w:r>
      <w:r w:rsidR="0079749D" w:rsidRPr="00454DBA">
        <w:rPr>
          <w:rFonts w:ascii="Arial" w:hAnsi="Arial" w:cs="Arial"/>
          <w:color w:val="000000"/>
          <w:sz w:val="24"/>
          <w:szCs w:val="24"/>
          <w:lang w:eastAsia="en-GB"/>
        </w:rPr>
        <w:t xml:space="preserve">Healthcare Quality Assurance and Improvement </w:t>
      </w:r>
      <w:r w:rsidR="0079749D" w:rsidRPr="0080419B">
        <w:rPr>
          <w:rFonts w:ascii="Arial" w:hAnsi="Arial" w:cs="Arial"/>
          <w:color w:val="000000"/>
          <w:sz w:val="24"/>
          <w:szCs w:val="24"/>
          <w:lang w:eastAsia="en-GB"/>
        </w:rPr>
        <w:t>Committee</w:t>
      </w:r>
      <w:r w:rsidR="0079749D">
        <w:rPr>
          <w:rFonts w:ascii="Arial" w:hAnsi="Arial" w:cs="Arial"/>
          <w:color w:val="000000"/>
          <w:sz w:val="24"/>
          <w:szCs w:val="24"/>
          <w:lang w:eastAsia="en-GB"/>
        </w:rPr>
        <w:t xml:space="preserve"> and North Lanarkshire Council Adult Health and Social Care Committee. A range of care group clinical and care governance committees are in place to report into the Support, Care and Clinical Governance Committee. </w:t>
      </w:r>
    </w:p>
    <w:p w14:paraId="591A10A6" w14:textId="77777777" w:rsidR="006F2789" w:rsidRDefault="006F2789" w:rsidP="00662840">
      <w:pPr>
        <w:pStyle w:val="NoSpacing"/>
        <w:ind w:left="720" w:hanging="720"/>
        <w:jc w:val="both"/>
        <w:rPr>
          <w:rFonts w:ascii="Arial" w:hAnsi="Arial" w:cs="Arial"/>
          <w:sz w:val="24"/>
          <w:szCs w:val="24"/>
        </w:rPr>
      </w:pPr>
    </w:p>
    <w:p w14:paraId="57FD8C8A" w14:textId="4E944D8E" w:rsidR="00662840" w:rsidRPr="00F55201" w:rsidRDefault="00EA00F1" w:rsidP="00662840">
      <w:pPr>
        <w:pStyle w:val="NoSpacing"/>
        <w:ind w:left="720" w:hanging="720"/>
        <w:jc w:val="both"/>
        <w:rPr>
          <w:rFonts w:ascii="Arial" w:hAnsi="Arial" w:cs="Arial"/>
          <w:sz w:val="24"/>
          <w:szCs w:val="24"/>
        </w:rPr>
      </w:pPr>
      <w:r>
        <w:rPr>
          <w:rFonts w:ascii="Arial" w:hAnsi="Arial" w:cs="Arial"/>
          <w:sz w:val="24"/>
          <w:szCs w:val="24"/>
        </w:rPr>
        <w:t>6</w:t>
      </w:r>
      <w:r w:rsidR="006F2789">
        <w:rPr>
          <w:rFonts w:ascii="Arial" w:hAnsi="Arial" w:cs="Arial"/>
          <w:sz w:val="24"/>
          <w:szCs w:val="24"/>
        </w:rPr>
        <w:t>.1</w:t>
      </w:r>
      <w:r w:rsidR="009064B0">
        <w:rPr>
          <w:rFonts w:ascii="Arial" w:hAnsi="Arial" w:cs="Arial"/>
          <w:sz w:val="24"/>
          <w:szCs w:val="24"/>
        </w:rPr>
        <w:t>2</w:t>
      </w:r>
      <w:r w:rsidR="006F2789">
        <w:rPr>
          <w:rFonts w:ascii="Arial" w:hAnsi="Arial" w:cs="Arial"/>
          <w:sz w:val="24"/>
          <w:szCs w:val="24"/>
        </w:rPr>
        <w:tab/>
        <w:t xml:space="preserve">The </w:t>
      </w:r>
      <w:r w:rsidR="0079749D">
        <w:rPr>
          <w:rFonts w:ascii="Arial" w:hAnsi="Arial" w:cs="Arial"/>
          <w:sz w:val="24"/>
          <w:szCs w:val="24"/>
        </w:rPr>
        <w:t xml:space="preserve">Support, Care and Clinical Governance </w:t>
      </w:r>
      <w:r w:rsidR="006F2789">
        <w:rPr>
          <w:rFonts w:ascii="Arial" w:hAnsi="Arial" w:cs="Arial"/>
          <w:sz w:val="24"/>
          <w:szCs w:val="24"/>
        </w:rPr>
        <w:t xml:space="preserve">framework </w:t>
      </w:r>
      <w:r w:rsidR="00662840" w:rsidRPr="00F55201">
        <w:rPr>
          <w:rFonts w:ascii="Arial" w:hAnsi="Arial" w:cs="Arial"/>
          <w:sz w:val="24"/>
          <w:szCs w:val="24"/>
        </w:rPr>
        <w:t>encompass</w:t>
      </w:r>
      <w:r w:rsidR="0079749D">
        <w:rPr>
          <w:rFonts w:ascii="Arial" w:hAnsi="Arial" w:cs="Arial"/>
          <w:sz w:val="24"/>
          <w:szCs w:val="24"/>
        </w:rPr>
        <w:t>es</w:t>
      </w:r>
      <w:r w:rsidR="00662840" w:rsidRPr="00F55201">
        <w:rPr>
          <w:rFonts w:ascii="Arial" w:hAnsi="Arial" w:cs="Arial"/>
          <w:sz w:val="24"/>
          <w:szCs w:val="24"/>
        </w:rPr>
        <w:t xml:space="preserve"> the following:</w:t>
      </w:r>
    </w:p>
    <w:p w14:paraId="35057AFA" w14:textId="77777777" w:rsidR="00662840" w:rsidRPr="00F55201" w:rsidRDefault="00662840" w:rsidP="00662840">
      <w:pPr>
        <w:pStyle w:val="NoSpacing"/>
        <w:jc w:val="both"/>
        <w:rPr>
          <w:rFonts w:ascii="Arial" w:hAnsi="Arial" w:cs="Arial"/>
          <w:sz w:val="24"/>
          <w:szCs w:val="24"/>
        </w:rPr>
      </w:pPr>
    </w:p>
    <w:p w14:paraId="2E4B916D"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Professional regulation, workload and workforce development;</w:t>
      </w:r>
    </w:p>
    <w:p w14:paraId="2416DCD0"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Information assurance;</w:t>
      </w:r>
    </w:p>
    <w:p w14:paraId="1C21E5B7"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Service user experience and safety and quality of integrated service delivery and personal outcomes;</w:t>
      </w:r>
    </w:p>
    <w:p w14:paraId="5B766243"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Person Centred Care</w:t>
      </w:r>
      <w:r w:rsidR="00C2051B">
        <w:rPr>
          <w:rFonts w:ascii="Arial" w:hAnsi="Arial" w:cs="Arial"/>
          <w:sz w:val="24"/>
          <w:szCs w:val="24"/>
        </w:rPr>
        <w:t>;</w:t>
      </w:r>
    </w:p>
    <w:p w14:paraId="67A49ACD"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Management of clinical risks</w:t>
      </w:r>
      <w:r w:rsidR="00C2051B">
        <w:rPr>
          <w:rFonts w:ascii="Arial" w:hAnsi="Arial" w:cs="Arial"/>
          <w:sz w:val="24"/>
          <w:szCs w:val="24"/>
        </w:rPr>
        <w:t>; and</w:t>
      </w:r>
      <w:r w:rsidRPr="00F55201">
        <w:rPr>
          <w:rFonts w:ascii="Arial" w:hAnsi="Arial" w:cs="Arial"/>
          <w:sz w:val="24"/>
          <w:szCs w:val="24"/>
        </w:rPr>
        <w:t xml:space="preserve"> </w:t>
      </w:r>
    </w:p>
    <w:p w14:paraId="30D38AFB" w14:textId="77777777" w:rsidR="00662840" w:rsidRPr="00F55201" w:rsidRDefault="00662840" w:rsidP="00A47091">
      <w:pPr>
        <w:pStyle w:val="NoSpacing"/>
        <w:numPr>
          <w:ilvl w:val="0"/>
          <w:numId w:val="15"/>
        </w:numPr>
        <w:jc w:val="both"/>
        <w:rPr>
          <w:rFonts w:ascii="Arial" w:hAnsi="Arial" w:cs="Arial"/>
          <w:sz w:val="24"/>
          <w:szCs w:val="24"/>
        </w:rPr>
      </w:pPr>
      <w:r w:rsidRPr="00F55201">
        <w:rPr>
          <w:rFonts w:ascii="Arial" w:hAnsi="Arial" w:cs="Arial"/>
          <w:sz w:val="24"/>
          <w:szCs w:val="24"/>
        </w:rPr>
        <w:t>Learning from adverse events</w:t>
      </w:r>
      <w:r w:rsidR="00C2051B">
        <w:rPr>
          <w:rFonts w:ascii="Arial" w:hAnsi="Arial" w:cs="Arial"/>
          <w:sz w:val="24"/>
          <w:szCs w:val="24"/>
        </w:rPr>
        <w:t>.</w:t>
      </w:r>
    </w:p>
    <w:p w14:paraId="3E87973A" w14:textId="77777777" w:rsidR="00662840" w:rsidRPr="00F55201" w:rsidRDefault="00662840" w:rsidP="00662840">
      <w:pPr>
        <w:pStyle w:val="NoSpacing"/>
        <w:ind w:left="1440"/>
        <w:jc w:val="both"/>
        <w:rPr>
          <w:rFonts w:ascii="Arial" w:hAnsi="Arial" w:cs="Arial"/>
          <w:sz w:val="24"/>
          <w:szCs w:val="24"/>
        </w:rPr>
      </w:pPr>
    </w:p>
    <w:p w14:paraId="72C14FF4" w14:textId="4D5056E2" w:rsidR="00662840" w:rsidRPr="00F55201" w:rsidRDefault="00EA00F1" w:rsidP="00662840">
      <w:pPr>
        <w:pStyle w:val="NoSpacing"/>
        <w:ind w:left="720" w:hanging="720"/>
        <w:jc w:val="both"/>
        <w:rPr>
          <w:rFonts w:ascii="Arial" w:hAnsi="Arial" w:cs="Arial"/>
          <w:sz w:val="24"/>
          <w:szCs w:val="24"/>
        </w:rPr>
      </w:pPr>
      <w:r>
        <w:rPr>
          <w:rFonts w:ascii="Arial" w:hAnsi="Arial" w:cs="Arial"/>
          <w:sz w:val="24"/>
          <w:szCs w:val="24"/>
        </w:rPr>
        <w:t>6</w:t>
      </w:r>
      <w:r w:rsidR="00662840" w:rsidRPr="00F55201">
        <w:rPr>
          <w:rFonts w:ascii="Arial" w:hAnsi="Arial" w:cs="Arial"/>
          <w:sz w:val="24"/>
          <w:szCs w:val="24"/>
        </w:rPr>
        <w:t>.</w:t>
      </w:r>
      <w:r w:rsidR="0062188B">
        <w:rPr>
          <w:rFonts w:ascii="Arial" w:hAnsi="Arial" w:cs="Arial"/>
          <w:sz w:val="24"/>
          <w:szCs w:val="24"/>
        </w:rPr>
        <w:t>13</w:t>
      </w:r>
      <w:r w:rsidR="00662840" w:rsidRPr="00F55201">
        <w:rPr>
          <w:rFonts w:ascii="Arial" w:hAnsi="Arial" w:cs="Arial"/>
          <w:sz w:val="24"/>
          <w:szCs w:val="24"/>
        </w:rPr>
        <w:tab/>
        <w:t xml:space="preserve">Each of these domains </w:t>
      </w:r>
      <w:r w:rsidR="0079749D">
        <w:rPr>
          <w:rFonts w:ascii="Arial" w:hAnsi="Arial" w:cs="Arial"/>
          <w:sz w:val="24"/>
          <w:szCs w:val="24"/>
        </w:rPr>
        <w:t>is</w:t>
      </w:r>
      <w:r w:rsidR="0079749D" w:rsidRPr="00F55201">
        <w:rPr>
          <w:rFonts w:ascii="Arial" w:hAnsi="Arial" w:cs="Arial"/>
          <w:sz w:val="24"/>
          <w:szCs w:val="24"/>
        </w:rPr>
        <w:t xml:space="preserve"> </w:t>
      </w:r>
      <w:r w:rsidR="00662840" w:rsidRPr="00F55201">
        <w:rPr>
          <w:rFonts w:ascii="Arial" w:hAnsi="Arial" w:cs="Arial"/>
          <w:sz w:val="24"/>
          <w:szCs w:val="24"/>
        </w:rPr>
        <w:t>be underpinned by mechanisms to measure quality, clinical and service effectiveness and sustainability</w:t>
      </w:r>
      <w:r w:rsidR="0079749D">
        <w:rPr>
          <w:rFonts w:ascii="Arial" w:hAnsi="Arial" w:cs="Arial"/>
          <w:sz w:val="24"/>
          <w:szCs w:val="24"/>
        </w:rPr>
        <w:t xml:space="preserve"> to ensure services are</w:t>
      </w:r>
      <w:r w:rsidR="00662840" w:rsidRPr="00F55201">
        <w:rPr>
          <w:rFonts w:ascii="Arial" w:hAnsi="Arial" w:cs="Arial"/>
          <w:sz w:val="24"/>
          <w:szCs w:val="24"/>
        </w:rPr>
        <w:t xml:space="preserve"> compliant with statutory, legal and policy obligations strongly underpinned by human rights values and social justice. </w:t>
      </w:r>
    </w:p>
    <w:p w14:paraId="7D253335" w14:textId="77777777" w:rsidR="00662840" w:rsidRPr="00F55201" w:rsidRDefault="00662840" w:rsidP="00662840">
      <w:pPr>
        <w:pStyle w:val="NoSpacing"/>
        <w:jc w:val="both"/>
        <w:rPr>
          <w:rFonts w:ascii="Arial" w:hAnsi="Arial" w:cs="Arial"/>
          <w:sz w:val="24"/>
          <w:szCs w:val="24"/>
        </w:rPr>
      </w:pPr>
    </w:p>
    <w:p w14:paraId="504855AF" w14:textId="77777777" w:rsidR="00662840" w:rsidRDefault="00662840" w:rsidP="00B07A2A">
      <w:pPr>
        <w:pStyle w:val="NoSpacing"/>
        <w:jc w:val="both"/>
        <w:rPr>
          <w:rFonts w:ascii="Arial" w:hAnsi="Arial" w:cs="Arial"/>
          <w:sz w:val="24"/>
          <w:szCs w:val="24"/>
        </w:rPr>
      </w:pPr>
    </w:p>
    <w:p w14:paraId="020C0B92" w14:textId="4A9FCB17" w:rsidR="00A225F0" w:rsidRPr="00F55201" w:rsidRDefault="0062188B" w:rsidP="00A225F0">
      <w:pPr>
        <w:pStyle w:val="NoSpacing"/>
        <w:ind w:left="720" w:hanging="720"/>
        <w:jc w:val="both"/>
        <w:rPr>
          <w:rFonts w:ascii="Arial" w:hAnsi="Arial" w:cs="Arial"/>
          <w:i/>
          <w:sz w:val="24"/>
          <w:szCs w:val="24"/>
        </w:rPr>
      </w:pPr>
      <w:r>
        <w:rPr>
          <w:rFonts w:ascii="Arial" w:hAnsi="Arial" w:cs="Arial"/>
          <w:sz w:val="24"/>
          <w:szCs w:val="24"/>
        </w:rPr>
        <w:t>6</w:t>
      </w:r>
      <w:r w:rsidR="00A225F0" w:rsidRPr="00F55201">
        <w:rPr>
          <w:rFonts w:ascii="Arial" w:hAnsi="Arial" w:cs="Arial"/>
          <w:sz w:val="24"/>
          <w:szCs w:val="24"/>
        </w:rPr>
        <w:t>.1</w:t>
      </w:r>
      <w:r w:rsidR="0079749D">
        <w:rPr>
          <w:rFonts w:ascii="Arial" w:hAnsi="Arial" w:cs="Arial"/>
          <w:sz w:val="24"/>
          <w:szCs w:val="24"/>
        </w:rPr>
        <w:t>4</w:t>
      </w:r>
      <w:r w:rsidR="00A225F0" w:rsidRPr="00F55201">
        <w:rPr>
          <w:rFonts w:ascii="Arial" w:hAnsi="Arial" w:cs="Arial"/>
          <w:sz w:val="24"/>
          <w:szCs w:val="24"/>
        </w:rPr>
        <w:tab/>
      </w:r>
      <w:r w:rsidR="00A225F0">
        <w:rPr>
          <w:rFonts w:ascii="Arial" w:hAnsi="Arial" w:cs="Arial"/>
          <w:sz w:val="24"/>
          <w:szCs w:val="24"/>
        </w:rPr>
        <w:t>T</w:t>
      </w:r>
      <w:r w:rsidR="00A225F0" w:rsidRPr="00F55201">
        <w:rPr>
          <w:rFonts w:ascii="Arial" w:hAnsi="Arial" w:cs="Arial"/>
          <w:sz w:val="24"/>
          <w:szCs w:val="24"/>
        </w:rPr>
        <w:t xml:space="preserve">he Area Clinical Forum, Managed </w:t>
      </w:r>
      <w:r w:rsidR="00A225F0" w:rsidRPr="001C1581">
        <w:rPr>
          <w:rFonts w:ascii="Arial" w:hAnsi="Arial" w:cs="Arial"/>
          <w:sz w:val="24"/>
          <w:szCs w:val="24"/>
        </w:rPr>
        <w:t xml:space="preserve">Clinical Networks, </w:t>
      </w:r>
      <w:r w:rsidR="00485D0C" w:rsidRPr="001C1581">
        <w:rPr>
          <w:rFonts w:ascii="Arial" w:hAnsi="Arial" w:cs="Arial"/>
          <w:sz w:val="24"/>
          <w:szCs w:val="24"/>
        </w:rPr>
        <w:t>GP Sub Committee</w:t>
      </w:r>
      <w:r w:rsidR="00A225F0" w:rsidRPr="001C1581">
        <w:rPr>
          <w:rFonts w:ascii="Arial" w:hAnsi="Arial" w:cs="Arial"/>
          <w:sz w:val="24"/>
          <w:szCs w:val="24"/>
        </w:rPr>
        <w:t>,</w:t>
      </w:r>
      <w:r w:rsidR="00485D0C" w:rsidRPr="001C1581">
        <w:rPr>
          <w:rFonts w:ascii="Arial" w:hAnsi="Arial" w:cs="Arial"/>
          <w:sz w:val="24"/>
          <w:szCs w:val="24"/>
        </w:rPr>
        <w:t xml:space="preserve"> </w:t>
      </w:r>
      <w:r w:rsidR="004D5AA9" w:rsidRPr="001C1581">
        <w:rPr>
          <w:rFonts w:ascii="Arial" w:hAnsi="Arial" w:cs="Arial"/>
          <w:sz w:val="24"/>
          <w:szCs w:val="24"/>
        </w:rPr>
        <w:t>Area Medical Committee</w:t>
      </w:r>
      <w:r w:rsidR="00D741D4" w:rsidRPr="001C1581">
        <w:rPr>
          <w:rFonts w:ascii="Arial" w:hAnsi="Arial" w:cs="Arial"/>
          <w:sz w:val="24"/>
          <w:szCs w:val="24"/>
        </w:rPr>
        <w:t>;</w:t>
      </w:r>
      <w:r w:rsidR="00485D0C" w:rsidRPr="001C1581">
        <w:rPr>
          <w:rFonts w:ascii="Arial" w:hAnsi="Arial" w:cs="Arial"/>
          <w:sz w:val="24"/>
          <w:szCs w:val="24"/>
        </w:rPr>
        <w:t xml:space="preserve"> </w:t>
      </w:r>
      <w:r w:rsidR="00D741D4" w:rsidRPr="001C1581">
        <w:rPr>
          <w:rFonts w:ascii="Arial" w:hAnsi="Arial" w:cs="Arial"/>
          <w:sz w:val="24"/>
          <w:szCs w:val="24"/>
        </w:rPr>
        <w:t xml:space="preserve">Medical Staff Committee and any other </w:t>
      </w:r>
      <w:r w:rsidR="00A225F0" w:rsidRPr="001C1581">
        <w:rPr>
          <w:rFonts w:ascii="Arial" w:hAnsi="Arial" w:cs="Arial"/>
          <w:sz w:val="24"/>
          <w:szCs w:val="24"/>
        </w:rPr>
        <w:t>appropriate professional groups, and the Adult Protection</w:t>
      </w:r>
      <w:r w:rsidR="00A225F0" w:rsidRPr="00F55201">
        <w:rPr>
          <w:rFonts w:ascii="Arial" w:hAnsi="Arial" w:cs="Arial"/>
          <w:sz w:val="24"/>
          <w:szCs w:val="24"/>
        </w:rPr>
        <w:t xml:space="preserve"> Committees </w:t>
      </w:r>
      <w:r w:rsidR="00A225F0">
        <w:rPr>
          <w:rFonts w:ascii="Arial" w:hAnsi="Arial" w:cs="Arial"/>
          <w:sz w:val="24"/>
          <w:szCs w:val="24"/>
        </w:rPr>
        <w:t>will provide</w:t>
      </w:r>
      <w:r w:rsidR="00A225F0" w:rsidRPr="00F55201">
        <w:rPr>
          <w:rFonts w:ascii="Arial" w:hAnsi="Arial" w:cs="Arial"/>
          <w:sz w:val="24"/>
          <w:szCs w:val="24"/>
        </w:rPr>
        <w:t xml:space="preserve"> advice directly to the </w:t>
      </w:r>
      <w:r w:rsidR="00F625ED">
        <w:rPr>
          <w:rFonts w:ascii="Arial" w:hAnsi="Arial" w:cs="Arial"/>
          <w:sz w:val="24"/>
          <w:szCs w:val="24"/>
        </w:rPr>
        <w:t>Integration Joint Board</w:t>
      </w:r>
      <w:r w:rsidR="00A225F0" w:rsidRPr="00F55201">
        <w:rPr>
          <w:rFonts w:ascii="Arial" w:hAnsi="Arial" w:cs="Arial"/>
          <w:sz w:val="24"/>
          <w:szCs w:val="24"/>
        </w:rPr>
        <w:t xml:space="preserve"> or through its professional members.</w:t>
      </w:r>
    </w:p>
    <w:p w14:paraId="23249038" w14:textId="77777777" w:rsidR="00A225F0" w:rsidRPr="00F55201" w:rsidRDefault="00A225F0" w:rsidP="00A225F0">
      <w:pPr>
        <w:pStyle w:val="NoSpacing"/>
        <w:jc w:val="both"/>
        <w:rPr>
          <w:rFonts w:ascii="Arial" w:hAnsi="Arial" w:cs="Arial"/>
          <w:sz w:val="24"/>
          <w:szCs w:val="24"/>
        </w:rPr>
      </w:pPr>
    </w:p>
    <w:p w14:paraId="4CBD8651" w14:textId="6F3F03B3" w:rsidR="00A225F0" w:rsidRPr="007D20AF" w:rsidRDefault="0062188B" w:rsidP="00A225F0">
      <w:pPr>
        <w:pStyle w:val="NoSpacing"/>
        <w:ind w:left="720" w:hanging="720"/>
        <w:jc w:val="both"/>
        <w:rPr>
          <w:rFonts w:ascii="Arial" w:hAnsi="Arial" w:cs="Arial"/>
          <w:color w:val="FF0000"/>
          <w:sz w:val="24"/>
          <w:szCs w:val="24"/>
        </w:rPr>
      </w:pPr>
      <w:r>
        <w:rPr>
          <w:rFonts w:ascii="Arial" w:hAnsi="Arial" w:cs="Arial"/>
          <w:sz w:val="24"/>
          <w:szCs w:val="24"/>
        </w:rPr>
        <w:t>6</w:t>
      </w:r>
      <w:r w:rsidR="00A225F0" w:rsidRPr="00F55201">
        <w:rPr>
          <w:rFonts w:ascii="Arial" w:hAnsi="Arial" w:cs="Arial"/>
          <w:sz w:val="24"/>
          <w:szCs w:val="24"/>
        </w:rPr>
        <w:t>.1</w:t>
      </w:r>
      <w:r w:rsidR="0079749D">
        <w:rPr>
          <w:rFonts w:ascii="Arial" w:hAnsi="Arial" w:cs="Arial"/>
          <w:sz w:val="24"/>
          <w:szCs w:val="24"/>
        </w:rPr>
        <w:t>5</w:t>
      </w:r>
      <w:r w:rsidR="00A225F0" w:rsidRPr="00F55201">
        <w:rPr>
          <w:rFonts w:ascii="Arial" w:hAnsi="Arial" w:cs="Arial"/>
          <w:sz w:val="24"/>
          <w:szCs w:val="24"/>
        </w:rPr>
        <w:tab/>
      </w:r>
      <w:r w:rsidR="00CE5C79">
        <w:rPr>
          <w:rFonts w:ascii="Arial" w:hAnsi="Arial" w:cs="Arial"/>
          <w:sz w:val="24"/>
          <w:szCs w:val="24"/>
        </w:rPr>
        <w:t>The Healthcare Quality Assurance and Improvement Committee</w:t>
      </w:r>
      <w:r w:rsidR="00CE5C79" w:rsidRPr="00F55201">
        <w:rPr>
          <w:rFonts w:ascii="Arial" w:hAnsi="Arial" w:cs="Arial"/>
          <w:sz w:val="24"/>
          <w:szCs w:val="24"/>
        </w:rPr>
        <w:t xml:space="preserve"> </w:t>
      </w:r>
      <w:r w:rsidR="006F2789">
        <w:rPr>
          <w:rFonts w:ascii="Arial" w:hAnsi="Arial" w:cs="Arial"/>
          <w:sz w:val="24"/>
          <w:szCs w:val="24"/>
        </w:rPr>
        <w:t xml:space="preserve">and the Chief Social Work Officer (or his/her delegates) </w:t>
      </w:r>
      <w:r w:rsidR="00A225F0" w:rsidRPr="00F55201">
        <w:rPr>
          <w:rFonts w:ascii="Arial" w:hAnsi="Arial" w:cs="Arial"/>
          <w:sz w:val="24"/>
          <w:szCs w:val="24"/>
        </w:rPr>
        <w:t xml:space="preserve">will provide </w:t>
      </w:r>
      <w:r w:rsidR="007D20AF">
        <w:rPr>
          <w:rFonts w:ascii="Arial" w:hAnsi="Arial" w:cs="Arial"/>
          <w:sz w:val="24"/>
          <w:szCs w:val="24"/>
        </w:rPr>
        <w:t xml:space="preserve">advice, </w:t>
      </w:r>
      <w:r w:rsidR="00A225F0" w:rsidRPr="00F55201">
        <w:rPr>
          <w:rFonts w:ascii="Arial" w:hAnsi="Arial" w:cs="Arial"/>
          <w:sz w:val="24"/>
          <w:szCs w:val="24"/>
        </w:rPr>
        <w:t xml:space="preserve">oversight and guidance to the North Lanarkshire Strategic Planning Group in respect of </w:t>
      </w:r>
      <w:r w:rsidR="00E16CF8">
        <w:rPr>
          <w:rFonts w:ascii="Arial" w:hAnsi="Arial" w:cs="Arial"/>
          <w:sz w:val="24"/>
          <w:szCs w:val="24"/>
        </w:rPr>
        <w:t>support, care, c</w:t>
      </w:r>
      <w:r w:rsidR="00A225F0" w:rsidRPr="00F55201">
        <w:rPr>
          <w:rFonts w:ascii="Arial" w:hAnsi="Arial" w:cs="Arial"/>
          <w:sz w:val="24"/>
          <w:szCs w:val="24"/>
        </w:rPr>
        <w:t>linical</w:t>
      </w:r>
      <w:r w:rsidR="006F2789">
        <w:rPr>
          <w:rFonts w:ascii="Arial" w:hAnsi="Arial" w:cs="Arial"/>
          <w:sz w:val="24"/>
          <w:szCs w:val="24"/>
        </w:rPr>
        <w:t xml:space="preserve"> </w:t>
      </w:r>
      <w:r w:rsidR="00A225F0" w:rsidRPr="00F55201">
        <w:rPr>
          <w:rFonts w:ascii="Arial" w:hAnsi="Arial" w:cs="Arial"/>
          <w:sz w:val="24"/>
          <w:szCs w:val="24"/>
        </w:rPr>
        <w:t xml:space="preserve">and </w:t>
      </w:r>
      <w:r w:rsidR="00E16CF8">
        <w:rPr>
          <w:rFonts w:ascii="Arial" w:hAnsi="Arial" w:cs="Arial"/>
          <w:sz w:val="24"/>
          <w:szCs w:val="24"/>
        </w:rPr>
        <w:t>p</w:t>
      </w:r>
      <w:r w:rsidR="00A225F0" w:rsidRPr="00F55201">
        <w:rPr>
          <w:rFonts w:ascii="Arial" w:hAnsi="Arial" w:cs="Arial"/>
          <w:sz w:val="24"/>
          <w:szCs w:val="24"/>
        </w:rPr>
        <w:t xml:space="preserve">rofessional </w:t>
      </w:r>
      <w:r w:rsidR="00E16CF8">
        <w:rPr>
          <w:rFonts w:ascii="Arial" w:hAnsi="Arial" w:cs="Arial"/>
          <w:sz w:val="24"/>
          <w:szCs w:val="24"/>
        </w:rPr>
        <w:t>g</w:t>
      </w:r>
      <w:r w:rsidR="00A225F0" w:rsidRPr="00F55201">
        <w:rPr>
          <w:rFonts w:ascii="Arial" w:hAnsi="Arial" w:cs="Arial"/>
          <w:sz w:val="24"/>
          <w:szCs w:val="24"/>
        </w:rPr>
        <w:t>overnance, for the de</w:t>
      </w:r>
      <w:r w:rsidR="00F4348D">
        <w:rPr>
          <w:rFonts w:ascii="Arial" w:hAnsi="Arial" w:cs="Arial"/>
          <w:sz w:val="24"/>
          <w:szCs w:val="24"/>
        </w:rPr>
        <w:t xml:space="preserve">livery of </w:t>
      </w:r>
      <w:r w:rsidR="006F2789">
        <w:rPr>
          <w:rFonts w:ascii="Arial" w:hAnsi="Arial" w:cs="Arial"/>
          <w:sz w:val="24"/>
          <w:szCs w:val="24"/>
        </w:rPr>
        <w:t>h</w:t>
      </w:r>
      <w:r w:rsidR="00F4348D">
        <w:rPr>
          <w:rFonts w:ascii="Arial" w:hAnsi="Arial" w:cs="Arial"/>
          <w:sz w:val="24"/>
          <w:szCs w:val="24"/>
        </w:rPr>
        <w:t xml:space="preserve">ealth </w:t>
      </w:r>
      <w:r w:rsidR="006F2789">
        <w:rPr>
          <w:rFonts w:ascii="Arial" w:hAnsi="Arial" w:cs="Arial"/>
          <w:sz w:val="24"/>
          <w:szCs w:val="24"/>
        </w:rPr>
        <w:t>and social care s</w:t>
      </w:r>
      <w:r w:rsidR="00F4348D">
        <w:rPr>
          <w:rFonts w:ascii="Arial" w:hAnsi="Arial" w:cs="Arial"/>
          <w:sz w:val="24"/>
          <w:szCs w:val="24"/>
        </w:rPr>
        <w:t>ervices and to</w:t>
      </w:r>
      <w:r w:rsidR="00A225F0" w:rsidRPr="00F55201">
        <w:rPr>
          <w:rFonts w:ascii="Arial" w:hAnsi="Arial" w:cs="Arial"/>
          <w:sz w:val="24"/>
          <w:szCs w:val="24"/>
        </w:rPr>
        <w:t xml:space="preserve"> the localities identified in the strategic plan.</w:t>
      </w:r>
      <w:r w:rsidR="007D20AF">
        <w:rPr>
          <w:rFonts w:ascii="Arial" w:hAnsi="Arial" w:cs="Arial"/>
          <w:sz w:val="24"/>
          <w:szCs w:val="24"/>
        </w:rPr>
        <w:t xml:space="preserve"> </w:t>
      </w:r>
    </w:p>
    <w:p w14:paraId="1DD6B755" w14:textId="77777777" w:rsidR="00A225F0" w:rsidRDefault="00A225F0" w:rsidP="00B07A2A">
      <w:pPr>
        <w:pStyle w:val="NoSpacing"/>
        <w:jc w:val="both"/>
        <w:rPr>
          <w:rFonts w:ascii="Arial" w:hAnsi="Arial" w:cs="Arial"/>
          <w:sz w:val="24"/>
          <w:szCs w:val="24"/>
        </w:rPr>
      </w:pPr>
    </w:p>
    <w:p w14:paraId="0C32F2F8" w14:textId="77777777" w:rsidR="006967B8" w:rsidRDefault="006967B8" w:rsidP="00B07A2A">
      <w:pPr>
        <w:pStyle w:val="NoSpacing"/>
        <w:jc w:val="both"/>
        <w:rPr>
          <w:rFonts w:ascii="Arial" w:hAnsi="Arial" w:cs="Arial"/>
          <w:sz w:val="24"/>
          <w:szCs w:val="24"/>
        </w:rPr>
      </w:pPr>
    </w:p>
    <w:p w14:paraId="199FCE77" w14:textId="77777777" w:rsidR="006967B8" w:rsidRDefault="006967B8" w:rsidP="00B07A2A">
      <w:pPr>
        <w:pStyle w:val="NoSpacing"/>
        <w:jc w:val="both"/>
        <w:rPr>
          <w:rFonts w:ascii="Arial" w:hAnsi="Arial" w:cs="Arial"/>
          <w:sz w:val="24"/>
          <w:szCs w:val="24"/>
        </w:rPr>
      </w:pPr>
    </w:p>
    <w:p w14:paraId="5143EC8E" w14:textId="77777777" w:rsidR="0067739E" w:rsidRDefault="00F263B7">
      <w:pPr>
        <w:pStyle w:val="NoSpacing"/>
        <w:ind w:firstLine="720"/>
        <w:jc w:val="both"/>
        <w:rPr>
          <w:rFonts w:ascii="Arial" w:hAnsi="Arial" w:cs="Arial"/>
          <w:b/>
          <w:sz w:val="24"/>
          <w:szCs w:val="24"/>
        </w:rPr>
      </w:pPr>
      <w:r w:rsidRPr="00F263B7">
        <w:rPr>
          <w:rFonts w:ascii="Arial" w:hAnsi="Arial" w:cs="Arial"/>
          <w:b/>
          <w:sz w:val="24"/>
          <w:szCs w:val="24"/>
        </w:rPr>
        <w:lastRenderedPageBreak/>
        <w:t>Chief Officer</w:t>
      </w:r>
    </w:p>
    <w:p w14:paraId="35D6D1AA" w14:textId="77777777" w:rsidR="00AC265A" w:rsidRDefault="00AC265A" w:rsidP="00B07A2A">
      <w:pPr>
        <w:pStyle w:val="NoSpacing"/>
        <w:jc w:val="both"/>
        <w:rPr>
          <w:rFonts w:ascii="Arial" w:hAnsi="Arial" w:cs="Arial"/>
          <w:sz w:val="24"/>
          <w:szCs w:val="24"/>
        </w:rPr>
      </w:pPr>
    </w:p>
    <w:p w14:paraId="0D362494" w14:textId="5F7DDBC4" w:rsidR="00DA796A" w:rsidRDefault="0062188B">
      <w:pPr>
        <w:pStyle w:val="NoSpacing"/>
        <w:ind w:left="720" w:hanging="720"/>
        <w:jc w:val="both"/>
        <w:rPr>
          <w:rFonts w:ascii="Arial" w:hAnsi="Arial" w:cs="Arial"/>
          <w:sz w:val="24"/>
          <w:szCs w:val="24"/>
        </w:rPr>
      </w:pPr>
      <w:r>
        <w:rPr>
          <w:rFonts w:ascii="Arial" w:hAnsi="Arial" w:cs="Arial"/>
          <w:sz w:val="24"/>
          <w:szCs w:val="24"/>
        </w:rPr>
        <w:t>6.17</w:t>
      </w:r>
      <w:r w:rsidR="00693160">
        <w:rPr>
          <w:rFonts w:ascii="Arial" w:hAnsi="Arial" w:cs="Arial"/>
          <w:sz w:val="24"/>
          <w:szCs w:val="24"/>
        </w:rPr>
        <w:tab/>
      </w:r>
      <w:r w:rsidR="000C50C7">
        <w:rPr>
          <w:rFonts w:ascii="Arial" w:hAnsi="Arial" w:cs="Arial"/>
          <w:sz w:val="24"/>
          <w:szCs w:val="24"/>
        </w:rPr>
        <w:t>The Chief Officer will have access to professional advice from the Chief Social Work Officer</w:t>
      </w:r>
      <w:r w:rsidR="00E16CF8">
        <w:rPr>
          <w:rFonts w:ascii="Arial" w:hAnsi="Arial" w:cs="Arial"/>
          <w:sz w:val="24"/>
          <w:szCs w:val="24"/>
        </w:rPr>
        <w:t xml:space="preserve"> of the local authority and </w:t>
      </w:r>
      <w:r w:rsidR="000C50C7">
        <w:rPr>
          <w:rFonts w:ascii="Arial" w:hAnsi="Arial" w:cs="Arial"/>
          <w:sz w:val="24"/>
          <w:szCs w:val="24"/>
        </w:rPr>
        <w:t>the Medical Director</w:t>
      </w:r>
      <w:r w:rsidR="0079749D">
        <w:rPr>
          <w:rFonts w:ascii="Arial" w:hAnsi="Arial" w:cs="Arial"/>
          <w:sz w:val="24"/>
          <w:szCs w:val="24"/>
        </w:rPr>
        <w:t>,</w:t>
      </w:r>
      <w:r w:rsidR="000C50C7">
        <w:rPr>
          <w:rFonts w:ascii="Arial" w:hAnsi="Arial" w:cs="Arial"/>
          <w:sz w:val="24"/>
          <w:szCs w:val="24"/>
        </w:rPr>
        <w:t xml:space="preserve"> Nursing Director</w:t>
      </w:r>
      <w:r w:rsidR="0079749D">
        <w:rPr>
          <w:rFonts w:ascii="Arial" w:hAnsi="Arial" w:cs="Arial"/>
          <w:sz w:val="24"/>
          <w:szCs w:val="24"/>
        </w:rPr>
        <w:t xml:space="preserve"> and the Director of Allied Health Professions</w:t>
      </w:r>
      <w:r w:rsidR="006F2789">
        <w:rPr>
          <w:rFonts w:ascii="Arial" w:hAnsi="Arial" w:cs="Arial"/>
          <w:sz w:val="24"/>
          <w:szCs w:val="24"/>
        </w:rPr>
        <w:t xml:space="preserve"> </w:t>
      </w:r>
      <w:r w:rsidR="00E16CF8">
        <w:rPr>
          <w:rFonts w:ascii="Arial" w:hAnsi="Arial" w:cs="Arial"/>
          <w:sz w:val="24"/>
          <w:szCs w:val="24"/>
        </w:rPr>
        <w:t xml:space="preserve">of the Health Board </w:t>
      </w:r>
      <w:r w:rsidR="006F2789">
        <w:rPr>
          <w:rFonts w:ascii="Arial" w:hAnsi="Arial" w:cs="Arial"/>
          <w:sz w:val="24"/>
          <w:szCs w:val="24"/>
        </w:rPr>
        <w:t xml:space="preserve">in both their operational role as a senior officer of the parties and as the accountable officer to the </w:t>
      </w:r>
      <w:r w:rsidR="00F625ED">
        <w:rPr>
          <w:rFonts w:ascii="Arial" w:hAnsi="Arial" w:cs="Arial"/>
          <w:sz w:val="24"/>
          <w:szCs w:val="24"/>
        </w:rPr>
        <w:t>Integration Joint Board</w:t>
      </w:r>
      <w:r w:rsidR="000C50C7">
        <w:rPr>
          <w:rFonts w:ascii="Arial" w:hAnsi="Arial" w:cs="Arial"/>
          <w:sz w:val="24"/>
          <w:szCs w:val="24"/>
        </w:rPr>
        <w:t xml:space="preserve">. </w:t>
      </w:r>
    </w:p>
    <w:p w14:paraId="7125EF9E" w14:textId="77777777" w:rsidR="000C50C7" w:rsidRDefault="000C50C7">
      <w:pPr>
        <w:pStyle w:val="NoSpacing"/>
        <w:ind w:firstLine="720"/>
        <w:jc w:val="both"/>
        <w:rPr>
          <w:rFonts w:ascii="Arial" w:hAnsi="Arial" w:cs="Arial"/>
          <w:b/>
          <w:sz w:val="24"/>
          <w:szCs w:val="24"/>
        </w:rPr>
      </w:pPr>
    </w:p>
    <w:p w14:paraId="576686E5" w14:textId="77777777" w:rsidR="000A2D00" w:rsidRDefault="00A87D0F">
      <w:pPr>
        <w:pStyle w:val="NoSpacing"/>
        <w:ind w:firstLine="720"/>
        <w:jc w:val="both"/>
        <w:rPr>
          <w:rFonts w:ascii="Arial" w:hAnsi="Arial" w:cs="Arial"/>
          <w:b/>
          <w:sz w:val="24"/>
          <w:szCs w:val="24"/>
        </w:rPr>
      </w:pPr>
      <w:r w:rsidRPr="00A87D0F">
        <w:rPr>
          <w:rFonts w:ascii="Arial" w:hAnsi="Arial" w:cs="Arial"/>
          <w:b/>
          <w:sz w:val="24"/>
          <w:szCs w:val="24"/>
        </w:rPr>
        <w:t>Professional Leadership</w:t>
      </w:r>
    </w:p>
    <w:p w14:paraId="1351DAD5" w14:textId="77777777" w:rsidR="00A225F0" w:rsidRPr="00F55201" w:rsidRDefault="00A225F0" w:rsidP="00B07A2A">
      <w:pPr>
        <w:pStyle w:val="NoSpacing"/>
        <w:jc w:val="both"/>
        <w:rPr>
          <w:rFonts w:ascii="Arial" w:hAnsi="Arial" w:cs="Arial"/>
          <w:sz w:val="24"/>
          <w:szCs w:val="24"/>
        </w:rPr>
      </w:pPr>
    </w:p>
    <w:p w14:paraId="4644D679" w14:textId="563445CE" w:rsidR="00716BE7" w:rsidRPr="00F55201" w:rsidRDefault="0062188B" w:rsidP="00B07A2A">
      <w:pPr>
        <w:pStyle w:val="NoSpacing"/>
        <w:ind w:left="720" w:hanging="720"/>
        <w:jc w:val="both"/>
        <w:rPr>
          <w:rFonts w:ascii="Arial" w:hAnsi="Arial" w:cs="Arial"/>
          <w:sz w:val="24"/>
          <w:szCs w:val="24"/>
        </w:rPr>
      </w:pPr>
      <w:r>
        <w:rPr>
          <w:rFonts w:ascii="Arial" w:hAnsi="Arial" w:cs="Arial"/>
          <w:sz w:val="24"/>
          <w:szCs w:val="24"/>
        </w:rPr>
        <w:t>6</w:t>
      </w:r>
      <w:r w:rsidR="00DA3C10" w:rsidRPr="00F55201">
        <w:rPr>
          <w:rFonts w:ascii="Arial" w:hAnsi="Arial" w:cs="Arial"/>
          <w:sz w:val="24"/>
          <w:szCs w:val="24"/>
        </w:rPr>
        <w:t>.</w:t>
      </w:r>
      <w:r>
        <w:rPr>
          <w:rFonts w:ascii="Arial" w:hAnsi="Arial" w:cs="Arial"/>
          <w:sz w:val="24"/>
          <w:szCs w:val="24"/>
        </w:rPr>
        <w:t>18</w:t>
      </w:r>
      <w:r w:rsidR="00716BE7" w:rsidRPr="00F55201">
        <w:rPr>
          <w:rFonts w:ascii="Arial" w:hAnsi="Arial" w:cs="Arial"/>
          <w:sz w:val="24"/>
          <w:szCs w:val="24"/>
        </w:rPr>
        <w:tab/>
        <w:t xml:space="preserve">Explicit lines of professional and operational accountability are essential to assure the </w:t>
      </w:r>
      <w:r w:rsidR="00F625ED">
        <w:rPr>
          <w:rFonts w:ascii="Arial" w:hAnsi="Arial" w:cs="Arial"/>
          <w:sz w:val="24"/>
          <w:szCs w:val="24"/>
        </w:rPr>
        <w:t>Integration Joint Board</w:t>
      </w:r>
      <w:r w:rsidR="00716BE7" w:rsidRPr="00F55201">
        <w:rPr>
          <w:rFonts w:ascii="Arial" w:hAnsi="Arial" w:cs="Arial"/>
          <w:sz w:val="24"/>
          <w:szCs w:val="24"/>
        </w:rPr>
        <w:t xml:space="preserve"> and the Parties of the robustness of governance arrangements for their duties under the Act. They underpin delivery of safe, effective and person centred care in all care settings delivered by employees of NHS Lanarkshire and North Lanarkshire Council and of the third and independent sectors. </w:t>
      </w:r>
    </w:p>
    <w:p w14:paraId="59E4C988" w14:textId="77777777" w:rsidR="00716BE7" w:rsidRPr="00F55201" w:rsidRDefault="00716BE7" w:rsidP="00B07A2A">
      <w:pPr>
        <w:pStyle w:val="NoSpacing"/>
        <w:jc w:val="both"/>
        <w:rPr>
          <w:rFonts w:ascii="Arial" w:hAnsi="Arial" w:cs="Arial"/>
          <w:sz w:val="24"/>
          <w:szCs w:val="24"/>
        </w:rPr>
      </w:pPr>
    </w:p>
    <w:p w14:paraId="39143DA0" w14:textId="77777777" w:rsidR="00716BE7" w:rsidRPr="00F55201" w:rsidRDefault="0062188B" w:rsidP="00B07A2A">
      <w:pPr>
        <w:pStyle w:val="NoSpacing"/>
        <w:ind w:left="720" w:hanging="720"/>
        <w:jc w:val="both"/>
        <w:rPr>
          <w:rFonts w:ascii="Arial" w:hAnsi="Arial" w:cs="Arial"/>
          <w:sz w:val="24"/>
          <w:szCs w:val="24"/>
        </w:rPr>
      </w:pPr>
      <w:r>
        <w:rPr>
          <w:rFonts w:ascii="Arial" w:hAnsi="Arial" w:cs="Arial"/>
          <w:sz w:val="24"/>
          <w:szCs w:val="24"/>
        </w:rPr>
        <w:t>6</w:t>
      </w:r>
      <w:r w:rsidR="00DA3C10" w:rsidRPr="00F55201">
        <w:rPr>
          <w:rFonts w:ascii="Arial" w:hAnsi="Arial" w:cs="Arial"/>
          <w:sz w:val="24"/>
          <w:szCs w:val="24"/>
        </w:rPr>
        <w:t>.</w:t>
      </w:r>
      <w:r>
        <w:rPr>
          <w:rFonts w:ascii="Arial" w:hAnsi="Arial" w:cs="Arial"/>
          <w:sz w:val="24"/>
          <w:szCs w:val="24"/>
        </w:rPr>
        <w:t>19</w:t>
      </w:r>
      <w:r w:rsidR="00716BE7" w:rsidRPr="00F55201">
        <w:rPr>
          <w:rFonts w:ascii="Arial" w:hAnsi="Arial" w:cs="Arial"/>
          <w:sz w:val="24"/>
          <w:szCs w:val="24"/>
        </w:rPr>
        <w:tab/>
        <w:t xml:space="preserve">NHS Lanarkshire Board is accountable for Clinical Governance. </w:t>
      </w:r>
      <w:r w:rsidR="00450FDB" w:rsidRPr="00F55201">
        <w:rPr>
          <w:rFonts w:ascii="Arial" w:hAnsi="Arial" w:cs="Arial"/>
          <w:sz w:val="24"/>
          <w:szCs w:val="24"/>
        </w:rPr>
        <w:t>P</w:t>
      </w:r>
      <w:r w:rsidR="00716BE7" w:rsidRPr="00F55201">
        <w:rPr>
          <w:rFonts w:ascii="Arial" w:hAnsi="Arial" w:cs="Arial"/>
          <w:sz w:val="24"/>
          <w:szCs w:val="24"/>
        </w:rPr>
        <w:t>rofessional governance responsibilities are carried out by the professional leads through to the health professional regulatory bodies</w:t>
      </w:r>
      <w:r w:rsidR="00F9616F">
        <w:rPr>
          <w:rFonts w:ascii="Arial" w:hAnsi="Arial" w:cs="Arial"/>
          <w:sz w:val="24"/>
          <w:szCs w:val="24"/>
        </w:rPr>
        <w:t xml:space="preserve"> and Scottish Ministers</w:t>
      </w:r>
      <w:r w:rsidR="00716BE7" w:rsidRPr="00F55201">
        <w:rPr>
          <w:rFonts w:ascii="Arial" w:hAnsi="Arial" w:cs="Arial"/>
          <w:sz w:val="24"/>
          <w:szCs w:val="24"/>
        </w:rPr>
        <w:t>.</w:t>
      </w:r>
    </w:p>
    <w:p w14:paraId="588CE715" w14:textId="77777777" w:rsidR="00716BE7" w:rsidRPr="00F55201" w:rsidRDefault="00716BE7" w:rsidP="00B07A2A">
      <w:pPr>
        <w:pStyle w:val="NoSpacing"/>
        <w:jc w:val="both"/>
        <w:rPr>
          <w:rFonts w:ascii="Arial" w:hAnsi="Arial" w:cs="Arial"/>
          <w:sz w:val="24"/>
          <w:szCs w:val="24"/>
        </w:rPr>
      </w:pPr>
    </w:p>
    <w:p w14:paraId="308A072B" w14:textId="77777777" w:rsidR="00716BE7" w:rsidRPr="00F55201" w:rsidRDefault="0062188B" w:rsidP="00B07A2A">
      <w:pPr>
        <w:pStyle w:val="NoSpacing"/>
        <w:ind w:left="720" w:hanging="720"/>
        <w:jc w:val="both"/>
        <w:rPr>
          <w:rFonts w:ascii="Arial" w:hAnsi="Arial" w:cs="Arial"/>
          <w:sz w:val="24"/>
          <w:szCs w:val="24"/>
        </w:rPr>
      </w:pPr>
      <w:r>
        <w:rPr>
          <w:rFonts w:ascii="Arial" w:hAnsi="Arial" w:cs="Arial"/>
          <w:sz w:val="24"/>
          <w:szCs w:val="24"/>
        </w:rPr>
        <w:t>6.20</w:t>
      </w:r>
      <w:r w:rsidR="00716BE7" w:rsidRPr="00F55201">
        <w:rPr>
          <w:rFonts w:ascii="Arial" w:hAnsi="Arial" w:cs="Arial"/>
          <w:sz w:val="24"/>
          <w:szCs w:val="24"/>
        </w:rPr>
        <w:tab/>
        <w:t xml:space="preserve">The Chief Social Work Officer in North Lanarkshire holds professional accountability for social work and social care services. The Chief Social Work Officer reports directly to the Chief Executive and elected members of North Lanarkshire Council in respect of professional social work matters. He/she is responsible for ensuring that social work and social care services are delivered in accordance with relevant legislation and that staff delivering such services do so in accordance with the requirements of the Scottish Social Services Council. </w:t>
      </w:r>
    </w:p>
    <w:p w14:paraId="3A41BDBC" w14:textId="77777777" w:rsidR="00716BE7" w:rsidRPr="00F55201" w:rsidRDefault="00716BE7" w:rsidP="00B07A2A">
      <w:pPr>
        <w:pStyle w:val="NoSpacing"/>
        <w:jc w:val="both"/>
        <w:rPr>
          <w:rFonts w:ascii="Arial" w:hAnsi="Arial" w:cs="Arial"/>
          <w:sz w:val="24"/>
          <w:szCs w:val="24"/>
        </w:rPr>
      </w:pPr>
    </w:p>
    <w:p w14:paraId="0718A938" w14:textId="77777777" w:rsidR="00535DFD" w:rsidRDefault="0062188B" w:rsidP="00A13533">
      <w:pPr>
        <w:pStyle w:val="NoSpacing"/>
        <w:ind w:left="720" w:hanging="720"/>
        <w:jc w:val="both"/>
        <w:rPr>
          <w:rFonts w:ascii="Arial" w:hAnsi="Arial" w:cs="Arial"/>
          <w:sz w:val="24"/>
          <w:szCs w:val="24"/>
        </w:rPr>
      </w:pPr>
      <w:r>
        <w:rPr>
          <w:rFonts w:ascii="Arial" w:hAnsi="Arial" w:cs="Arial"/>
          <w:sz w:val="24"/>
          <w:szCs w:val="24"/>
        </w:rPr>
        <w:t>6.21</w:t>
      </w:r>
      <w:r w:rsidR="00716BE7" w:rsidRPr="00F55201">
        <w:rPr>
          <w:rFonts w:ascii="Arial" w:hAnsi="Arial" w:cs="Arial"/>
          <w:sz w:val="24"/>
          <w:szCs w:val="24"/>
        </w:rPr>
        <w:tab/>
        <w:t xml:space="preserve">The </w:t>
      </w:r>
      <w:r w:rsidR="00DA3C10" w:rsidRPr="00F55201">
        <w:rPr>
          <w:rFonts w:ascii="Arial" w:hAnsi="Arial" w:cs="Arial"/>
          <w:sz w:val="24"/>
          <w:szCs w:val="24"/>
        </w:rPr>
        <w:t>Medical Director and/or the Director of Nursing, Midwifery and Allied Health Professions</w:t>
      </w:r>
      <w:r w:rsidR="00716BE7" w:rsidRPr="00F55201">
        <w:rPr>
          <w:rFonts w:ascii="Arial" w:hAnsi="Arial" w:cs="Arial"/>
          <w:sz w:val="24"/>
          <w:szCs w:val="24"/>
        </w:rPr>
        <w:t xml:space="preserve">, </w:t>
      </w:r>
      <w:r w:rsidR="00A13533" w:rsidRPr="00F55201">
        <w:rPr>
          <w:rFonts w:ascii="Arial" w:hAnsi="Arial" w:cs="Arial"/>
          <w:sz w:val="24"/>
          <w:szCs w:val="24"/>
        </w:rPr>
        <w:t xml:space="preserve">through delegated authority, hold professional accountability for the delivery of safe and effective clinical services within NHS Lanarkshire and report regularly on these matters to the Health Board. </w:t>
      </w:r>
    </w:p>
    <w:p w14:paraId="58208D9A" w14:textId="77777777" w:rsidR="00535DFD" w:rsidRDefault="00535DFD" w:rsidP="00A13533">
      <w:pPr>
        <w:pStyle w:val="NoSpacing"/>
        <w:ind w:left="720" w:hanging="720"/>
        <w:jc w:val="both"/>
        <w:rPr>
          <w:rFonts w:ascii="Arial" w:hAnsi="Arial" w:cs="Arial"/>
          <w:sz w:val="24"/>
          <w:szCs w:val="24"/>
        </w:rPr>
      </w:pPr>
    </w:p>
    <w:p w14:paraId="73E538FD" w14:textId="3C981260" w:rsidR="00535DFD" w:rsidRDefault="0062188B" w:rsidP="00A13533">
      <w:pPr>
        <w:pStyle w:val="NoSpacing"/>
        <w:ind w:left="720" w:hanging="720"/>
        <w:jc w:val="both"/>
        <w:rPr>
          <w:rFonts w:ascii="Arial" w:hAnsi="Arial" w:cs="Arial"/>
          <w:sz w:val="24"/>
          <w:szCs w:val="24"/>
        </w:rPr>
      </w:pPr>
      <w:r>
        <w:rPr>
          <w:rFonts w:ascii="Arial" w:hAnsi="Arial" w:cs="Arial"/>
          <w:sz w:val="24"/>
          <w:szCs w:val="24"/>
        </w:rPr>
        <w:t>6.22</w:t>
      </w:r>
      <w:r w:rsidR="008511A0">
        <w:rPr>
          <w:rFonts w:ascii="Arial" w:hAnsi="Arial" w:cs="Arial"/>
          <w:sz w:val="24"/>
          <w:szCs w:val="24"/>
        </w:rPr>
        <w:tab/>
      </w:r>
      <w:r w:rsidR="00535DFD">
        <w:rPr>
          <w:rFonts w:ascii="Arial" w:hAnsi="Arial" w:cs="Arial"/>
          <w:sz w:val="24"/>
          <w:szCs w:val="24"/>
        </w:rPr>
        <w:t xml:space="preserve">The </w:t>
      </w:r>
      <w:r w:rsidR="00F625ED">
        <w:rPr>
          <w:rFonts w:ascii="Arial" w:hAnsi="Arial" w:cs="Arial"/>
          <w:sz w:val="24"/>
          <w:szCs w:val="24"/>
        </w:rPr>
        <w:t>Integration Joint Board</w:t>
      </w:r>
      <w:r w:rsidR="00535DFD">
        <w:rPr>
          <w:rFonts w:ascii="Arial" w:hAnsi="Arial" w:cs="Arial"/>
          <w:sz w:val="24"/>
          <w:szCs w:val="24"/>
        </w:rPr>
        <w:t xml:space="preserve"> will have three health professional advisors, as set out in section </w:t>
      </w:r>
      <w:r w:rsidR="00467323">
        <w:rPr>
          <w:rFonts w:ascii="Arial" w:hAnsi="Arial" w:cs="Arial"/>
          <w:sz w:val="24"/>
          <w:szCs w:val="24"/>
        </w:rPr>
        <w:t>3</w:t>
      </w:r>
      <w:r w:rsidR="00535DFD">
        <w:rPr>
          <w:rFonts w:ascii="Arial" w:hAnsi="Arial" w:cs="Arial"/>
          <w:sz w:val="24"/>
          <w:szCs w:val="24"/>
        </w:rPr>
        <w:t>.</w:t>
      </w:r>
      <w:r w:rsidR="00467323">
        <w:rPr>
          <w:rFonts w:ascii="Arial" w:hAnsi="Arial" w:cs="Arial"/>
          <w:sz w:val="24"/>
          <w:szCs w:val="24"/>
        </w:rPr>
        <w:t>5</w:t>
      </w:r>
      <w:r w:rsidR="00535DFD">
        <w:rPr>
          <w:rFonts w:ascii="Arial" w:hAnsi="Arial" w:cs="Arial"/>
          <w:sz w:val="24"/>
          <w:szCs w:val="24"/>
        </w:rPr>
        <w:t xml:space="preserve">. These members of the </w:t>
      </w:r>
      <w:r w:rsidR="00F625ED">
        <w:rPr>
          <w:rFonts w:ascii="Arial" w:hAnsi="Arial" w:cs="Arial"/>
          <w:sz w:val="24"/>
          <w:szCs w:val="24"/>
        </w:rPr>
        <w:t>Integration Joint Board</w:t>
      </w:r>
      <w:r w:rsidR="00535DFD">
        <w:rPr>
          <w:rFonts w:ascii="Arial" w:hAnsi="Arial" w:cs="Arial"/>
          <w:sz w:val="24"/>
          <w:szCs w:val="24"/>
        </w:rPr>
        <w:t xml:space="preserve"> will be professionally accountable to the Medical Director and the Nurse Director as appropriate. </w:t>
      </w:r>
    </w:p>
    <w:p w14:paraId="3BC83F44" w14:textId="77777777" w:rsidR="00535DFD" w:rsidRDefault="00535DFD" w:rsidP="00A13533">
      <w:pPr>
        <w:pStyle w:val="NoSpacing"/>
        <w:ind w:left="720" w:hanging="720"/>
        <w:jc w:val="both"/>
        <w:rPr>
          <w:rFonts w:ascii="Arial" w:hAnsi="Arial" w:cs="Arial"/>
          <w:sz w:val="24"/>
          <w:szCs w:val="24"/>
        </w:rPr>
      </w:pPr>
    </w:p>
    <w:p w14:paraId="0C2FE933" w14:textId="0D6784FD" w:rsidR="00535DFD" w:rsidRDefault="0062188B" w:rsidP="00A13533">
      <w:pPr>
        <w:pStyle w:val="NoSpacing"/>
        <w:ind w:left="720" w:hanging="720"/>
        <w:jc w:val="both"/>
        <w:rPr>
          <w:rFonts w:ascii="Arial" w:hAnsi="Arial" w:cs="Arial"/>
          <w:sz w:val="24"/>
          <w:szCs w:val="24"/>
        </w:rPr>
      </w:pPr>
      <w:r>
        <w:rPr>
          <w:rFonts w:ascii="Arial" w:hAnsi="Arial" w:cs="Arial"/>
          <w:sz w:val="24"/>
          <w:szCs w:val="24"/>
        </w:rPr>
        <w:t>6.23</w:t>
      </w:r>
      <w:r w:rsidR="008511A0">
        <w:rPr>
          <w:rFonts w:ascii="Arial" w:hAnsi="Arial" w:cs="Arial"/>
          <w:sz w:val="24"/>
          <w:szCs w:val="24"/>
        </w:rPr>
        <w:tab/>
      </w:r>
      <w:r w:rsidR="00535DFD">
        <w:rPr>
          <w:rFonts w:ascii="Arial" w:hAnsi="Arial" w:cs="Arial"/>
          <w:sz w:val="24"/>
          <w:szCs w:val="24"/>
        </w:rPr>
        <w:t>This arrangement does not limit the ability of the Medical Director and/or the Nurs</w:t>
      </w:r>
      <w:r w:rsidR="00F9616F">
        <w:rPr>
          <w:rFonts w:ascii="Arial" w:hAnsi="Arial" w:cs="Arial"/>
          <w:sz w:val="24"/>
          <w:szCs w:val="24"/>
        </w:rPr>
        <w:t>e Director</w:t>
      </w:r>
      <w:r w:rsidR="00535DFD">
        <w:rPr>
          <w:rFonts w:ascii="Arial" w:hAnsi="Arial" w:cs="Arial"/>
          <w:sz w:val="24"/>
          <w:szCs w:val="24"/>
        </w:rPr>
        <w:t xml:space="preserve"> </w:t>
      </w:r>
      <w:r w:rsidR="00E95944">
        <w:rPr>
          <w:rFonts w:ascii="Arial" w:hAnsi="Arial" w:cs="Arial"/>
          <w:sz w:val="24"/>
          <w:szCs w:val="24"/>
        </w:rPr>
        <w:t xml:space="preserve">to </w:t>
      </w:r>
      <w:r w:rsidR="00535DFD">
        <w:rPr>
          <w:rFonts w:ascii="Arial" w:hAnsi="Arial" w:cs="Arial"/>
          <w:sz w:val="24"/>
          <w:szCs w:val="24"/>
        </w:rPr>
        <w:t xml:space="preserve">provide advice directly to the </w:t>
      </w:r>
      <w:r w:rsidR="00F625ED">
        <w:rPr>
          <w:rFonts w:ascii="Arial" w:hAnsi="Arial" w:cs="Arial"/>
          <w:sz w:val="24"/>
          <w:szCs w:val="24"/>
        </w:rPr>
        <w:t>Integration Joint Board</w:t>
      </w:r>
      <w:r w:rsidR="00535DFD">
        <w:rPr>
          <w:rFonts w:ascii="Arial" w:hAnsi="Arial" w:cs="Arial"/>
          <w:sz w:val="24"/>
          <w:szCs w:val="24"/>
        </w:rPr>
        <w:t xml:space="preserve">. Where this advice is offered, the </w:t>
      </w:r>
      <w:r w:rsidR="00F625ED">
        <w:rPr>
          <w:rFonts w:ascii="Arial" w:hAnsi="Arial" w:cs="Arial"/>
          <w:sz w:val="24"/>
          <w:szCs w:val="24"/>
        </w:rPr>
        <w:t>Integration Joint Board</w:t>
      </w:r>
      <w:r w:rsidR="00535DFD">
        <w:rPr>
          <w:rFonts w:ascii="Arial" w:hAnsi="Arial" w:cs="Arial"/>
          <w:sz w:val="24"/>
          <w:szCs w:val="24"/>
        </w:rPr>
        <w:t xml:space="preserve"> must respond in writing </w:t>
      </w:r>
      <w:r w:rsidR="00E95944">
        <w:rPr>
          <w:rFonts w:ascii="Arial" w:hAnsi="Arial" w:cs="Arial"/>
          <w:sz w:val="24"/>
          <w:szCs w:val="24"/>
        </w:rPr>
        <w:t>and notify the Parties</w:t>
      </w:r>
      <w:r w:rsidR="00535DFD">
        <w:rPr>
          <w:rFonts w:ascii="Arial" w:hAnsi="Arial" w:cs="Arial"/>
          <w:sz w:val="24"/>
          <w:szCs w:val="24"/>
        </w:rPr>
        <w:t>.</w:t>
      </w:r>
      <w:r w:rsidR="003E67A2">
        <w:rPr>
          <w:rFonts w:ascii="Arial" w:hAnsi="Arial" w:cs="Arial"/>
          <w:sz w:val="24"/>
          <w:szCs w:val="24"/>
        </w:rPr>
        <w:t xml:space="preserve"> The Chief Social Work Officer can provide advice directly through their membership of the </w:t>
      </w:r>
      <w:r w:rsidR="00F625ED">
        <w:rPr>
          <w:rFonts w:ascii="Arial" w:hAnsi="Arial" w:cs="Arial"/>
          <w:sz w:val="24"/>
          <w:szCs w:val="24"/>
        </w:rPr>
        <w:t>Integration Joint Board</w:t>
      </w:r>
      <w:r w:rsidR="00535DFD">
        <w:rPr>
          <w:rFonts w:ascii="Arial" w:hAnsi="Arial" w:cs="Arial"/>
          <w:sz w:val="24"/>
          <w:szCs w:val="24"/>
        </w:rPr>
        <w:t xml:space="preserve"> </w:t>
      </w:r>
    </w:p>
    <w:p w14:paraId="251206AC" w14:textId="77777777" w:rsidR="00716BE7" w:rsidRPr="00F55201" w:rsidRDefault="00DB25C7" w:rsidP="00A13533">
      <w:pPr>
        <w:pStyle w:val="NoSpacing"/>
        <w:ind w:left="720" w:hanging="720"/>
        <w:jc w:val="both"/>
        <w:rPr>
          <w:rFonts w:ascii="Arial" w:hAnsi="Arial" w:cs="Arial"/>
          <w:sz w:val="24"/>
          <w:szCs w:val="24"/>
        </w:rPr>
      </w:pPr>
      <w:r>
        <w:rPr>
          <w:rFonts w:ascii="Arial" w:hAnsi="Arial" w:cs="Arial"/>
          <w:sz w:val="24"/>
          <w:szCs w:val="24"/>
        </w:rPr>
        <w:t>.</w:t>
      </w:r>
      <w:r w:rsidR="00A13533" w:rsidRPr="00F55201">
        <w:rPr>
          <w:rFonts w:ascii="Arial" w:hAnsi="Arial" w:cs="Arial"/>
          <w:sz w:val="24"/>
          <w:szCs w:val="24"/>
        </w:rPr>
        <w:t xml:space="preserve"> </w:t>
      </w:r>
    </w:p>
    <w:p w14:paraId="3F96B05A" w14:textId="57658A1E" w:rsidR="00716BE7" w:rsidRPr="00F55201" w:rsidRDefault="0062188B" w:rsidP="00B07A2A">
      <w:pPr>
        <w:pStyle w:val="NoSpacing"/>
        <w:ind w:left="720" w:hanging="720"/>
        <w:jc w:val="both"/>
        <w:rPr>
          <w:rFonts w:ascii="Arial" w:hAnsi="Arial" w:cs="Arial"/>
          <w:sz w:val="24"/>
          <w:szCs w:val="24"/>
        </w:rPr>
      </w:pPr>
      <w:r>
        <w:rPr>
          <w:rFonts w:ascii="Arial" w:hAnsi="Arial" w:cs="Arial"/>
          <w:sz w:val="24"/>
          <w:szCs w:val="24"/>
        </w:rPr>
        <w:t>6.24</w:t>
      </w:r>
      <w:r w:rsidR="00716BE7" w:rsidRPr="00F55201">
        <w:rPr>
          <w:rFonts w:ascii="Arial" w:hAnsi="Arial" w:cs="Arial"/>
          <w:sz w:val="24"/>
          <w:szCs w:val="24"/>
        </w:rPr>
        <w:tab/>
        <w:t xml:space="preserve">The Chief Social Work Officer, through delegated authority holds professional accountability for the delivery of safe and </w:t>
      </w:r>
      <w:r w:rsidR="00377A07" w:rsidRPr="00F55201">
        <w:rPr>
          <w:rFonts w:ascii="Arial" w:hAnsi="Arial" w:cs="Arial"/>
          <w:sz w:val="24"/>
          <w:szCs w:val="24"/>
        </w:rPr>
        <w:t>effec</w:t>
      </w:r>
      <w:r w:rsidR="00716BE7" w:rsidRPr="00F55201">
        <w:rPr>
          <w:rFonts w:ascii="Arial" w:hAnsi="Arial" w:cs="Arial"/>
          <w:sz w:val="24"/>
          <w:szCs w:val="24"/>
        </w:rPr>
        <w:t xml:space="preserve">tive social work and social care services within the Council. An annual report on these matters will continue to </w:t>
      </w:r>
      <w:r w:rsidR="00716BE7" w:rsidRPr="00F55201">
        <w:rPr>
          <w:rFonts w:ascii="Arial" w:hAnsi="Arial" w:cs="Arial"/>
          <w:sz w:val="24"/>
          <w:szCs w:val="24"/>
        </w:rPr>
        <w:lastRenderedPageBreak/>
        <w:t>be provided to the relevant Council committee</w:t>
      </w:r>
      <w:r w:rsidR="00535DFD">
        <w:rPr>
          <w:rFonts w:ascii="Arial" w:hAnsi="Arial" w:cs="Arial"/>
          <w:sz w:val="24"/>
          <w:szCs w:val="24"/>
        </w:rPr>
        <w:t xml:space="preserve"> and will also be made available to the </w:t>
      </w:r>
      <w:r w:rsidR="00F625ED">
        <w:rPr>
          <w:rFonts w:ascii="Arial" w:hAnsi="Arial" w:cs="Arial"/>
          <w:sz w:val="24"/>
          <w:szCs w:val="24"/>
        </w:rPr>
        <w:t>Integration Joint Board</w:t>
      </w:r>
      <w:r w:rsidR="00716BE7" w:rsidRPr="00F55201">
        <w:rPr>
          <w:rFonts w:ascii="Arial" w:hAnsi="Arial" w:cs="Arial"/>
          <w:sz w:val="24"/>
          <w:szCs w:val="24"/>
        </w:rPr>
        <w:t xml:space="preserve">. </w:t>
      </w:r>
    </w:p>
    <w:p w14:paraId="12F84B8F" w14:textId="77777777" w:rsidR="00716BE7" w:rsidRPr="00F55201" w:rsidRDefault="00716BE7" w:rsidP="00B07A2A">
      <w:pPr>
        <w:pStyle w:val="NoSpacing"/>
        <w:jc w:val="both"/>
        <w:rPr>
          <w:rFonts w:ascii="Arial" w:hAnsi="Arial" w:cs="Arial"/>
          <w:sz w:val="24"/>
          <w:szCs w:val="24"/>
        </w:rPr>
      </w:pPr>
    </w:p>
    <w:p w14:paraId="5A775EC6" w14:textId="0470DC03" w:rsidR="00716BE7" w:rsidRDefault="0062188B" w:rsidP="00B07A2A">
      <w:pPr>
        <w:pStyle w:val="NoSpacing"/>
        <w:ind w:left="720" w:hanging="720"/>
        <w:jc w:val="both"/>
        <w:rPr>
          <w:rFonts w:ascii="Arial" w:hAnsi="Arial" w:cs="Arial"/>
          <w:sz w:val="24"/>
          <w:szCs w:val="24"/>
        </w:rPr>
      </w:pPr>
      <w:r>
        <w:rPr>
          <w:rFonts w:ascii="Arial" w:hAnsi="Arial" w:cs="Arial"/>
          <w:sz w:val="24"/>
          <w:szCs w:val="24"/>
        </w:rPr>
        <w:t>6.25</w:t>
      </w:r>
      <w:r w:rsidR="00716BE7" w:rsidRPr="00F55201">
        <w:rPr>
          <w:rFonts w:ascii="Arial" w:hAnsi="Arial" w:cs="Arial"/>
          <w:sz w:val="24"/>
          <w:szCs w:val="24"/>
        </w:rPr>
        <w:tab/>
        <w:t xml:space="preserve">The Chief Social Work Officer will provide professional advice </w:t>
      </w:r>
      <w:r w:rsidR="00F5653E">
        <w:rPr>
          <w:rFonts w:ascii="Arial" w:hAnsi="Arial" w:cs="Arial"/>
          <w:sz w:val="24"/>
          <w:szCs w:val="24"/>
        </w:rPr>
        <w:t xml:space="preserve">to the </w:t>
      </w:r>
      <w:r w:rsidR="00F625ED">
        <w:rPr>
          <w:rFonts w:ascii="Arial" w:hAnsi="Arial" w:cs="Arial"/>
          <w:sz w:val="24"/>
          <w:szCs w:val="24"/>
        </w:rPr>
        <w:t>Integration Joint Board</w:t>
      </w:r>
      <w:r w:rsidR="00F5653E">
        <w:rPr>
          <w:rFonts w:ascii="Arial" w:hAnsi="Arial" w:cs="Arial"/>
          <w:sz w:val="24"/>
          <w:szCs w:val="24"/>
        </w:rPr>
        <w:t xml:space="preserve"> </w:t>
      </w:r>
      <w:r w:rsidR="00716BE7" w:rsidRPr="00F55201">
        <w:rPr>
          <w:rFonts w:ascii="Arial" w:hAnsi="Arial" w:cs="Arial"/>
          <w:sz w:val="24"/>
          <w:szCs w:val="24"/>
        </w:rPr>
        <w:t xml:space="preserve">in respect of the delivery of social work and social care services by Council staff and commissioned care providers in North Lanarkshire. </w:t>
      </w:r>
    </w:p>
    <w:p w14:paraId="307BCA1E" w14:textId="77777777" w:rsidR="00866FF6" w:rsidRPr="00F55201" w:rsidRDefault="00866FF6" w:rsidP="00B07A2A">
      <w:pPr>
        <w:pStyle w:val="NoSpacing"/>
        <w:jc w:val="both"/>
        <w:rPr>
          <w:rFonts w:ascii="Arial" w:hAnsi="Arial" w:cs="Arial"/>
          <w:sz w:val="24"/>
          <w:szCs w:val="24"/>
        </w:rPr>
      </w:pPr>
    </w:p>
    <w:p w14:paraId="1805A1DD" w14:textId="77777777" w:rsidR="00472602" w:rsidRPr="00F55201" w:rsidRDefault="0062188B" w:rsidP="00B07A2A">
      <w:pPr>
        <w:pStyle w:val="NoSpacing"/>
        <w:jc w:val="both"/>
        <w:rPr>
          <w:rFonts w:ascii="Arial" w:hAnsi="Arial" w:cs="Arial"/>
          <w:b/>
          <w:sz w:val="24"/>
          <w:szCs w:val="24"/>
        </w:rPr>
      </w:pPr>
      <w:r>
        <w:rPr>
          <w:rFonts w:ascii="Arial" w:hAnsi="Arial" w:cs="Arial"/>
          <w:b/>
          <w:sz w:val="24"/>
          <w:szCs w:val="24"/>
        </w:rPr>
        <w:t>7</w:t>
      </w:r>
      <w:r w:rsidR="00472602" w:rsidRPr="00F55201">
        <w:rPr>
          <w:rFonts w:ascii="Arial" w:hAnsi="Arial" w:cs="Arial"/>
          <w:b/>
          <w:sz w:val="24"/>
          <w:szCs w:val="24"/>
        </w:rPr>
        <w:t>.</w:t>
      </w:r>
      <w:r w:rsidR="00472602" w:rsidRPr="00F55201">
        <w:rPr>
          <w:rFonts w:ascii="Arial" w:hAnsi="Arial" w:cs="Arial"/>
          <w:b/>
          <w:sz w:val="24"/>
          <w:szCs w:val="24"/>
        </w:rPr>
        <w:tab/>
      </w:r>
      <w:r w:rsidR="001621F2" w:rsidRPr="00F55201">
        <w:rPr>
          <w:rFonts w:ascii="Arial" w:hAnsi="Arial" w:cs="Arial"/>
          <w:b/>
          <w:sz w:val="24"/>
          <w:szCs w:val="24"/>
        </w:rPr>
        <w:t>Chief Officer</w:t>
      </w:r>
    </w:p>
    <w:p w14:paraId="2B1F6145" w14:textId="77777777" w:rsidR="00472602" w:rsidRPr="00F55201" w:rsidRDefault="00472602" w:rsidP="00B07A2A">
      <w:pPr>
        <w:pStyle w:val="NoSpacing"/>
        <w:jc w:val="both"/>
        <w:rPr>
          <w:rFonts w:ascii="Arial" w:hAnsi="Arial" w:cs="Arial"/>
          <w:sz w:val="24"/>
          <w:szCs w:val="24"/>
        </w:rPr>
      </w:pPr>
    </w:p>
    <w:p w14:paraId="6DE36091" w14:textId="53151330" w:rsidR="00220965" w:rsidRPr="00F55201" w:rsidRDefault="0062188B" w:rsidP="008D7340">
      <w:pPr>
        <w:pStyle w:val="NoSpacing"/>
        <w:ind w:left="709" w:hanging="709"/>
        <w:jc w:val="both"/>
        <w:rPr>
          <w:rFonts w:ascii="Arial" w:hAnsi="Arial" w:cs="Arial"/>
          <w:sz w:val="24"/>
          <w:szCs w:val="24"/>
        </w:rPr>
      </w:pPr>
      <w:r>
        <w:rPr>
          <w:rFonts w:ascii="Arial" w:hAnsi="Arial" w:cs="Arial"/>
          <w:sz w:val="24"/>
          <w:szCs w:val="24"/>
        </w:rPr>
        <w:t>7</w:t>
      </w:r>
      <w:r w:rsidR="008D7340" w:rsidRPr="00F55201">
        <w:rPr>
          <w:rFonts w:ascii="Arial" w:hAnsi="Arial" w:cs="Arial"/>
          <w:sz w:val="24"/>
          <w:szCs w:val="24"/>
        </w:rPr>
        <w:t xml:space="preserve">.1   </w:t>
      </w:r>
      <w:r w:rsidR="00BE4761" w:rsidRPr="00F55201">
        <w:rPr>
          <w:rFonts w:ascii="Arial" w:hAnsi="Arial" w:cs="Arial"/>
          <w:sz w:val="24"/>
          <w:szCs w:val="24"/>
        </w:rPr>
        <w:t xml:space="preserve">The </w:t>
      </w:r>
      <w:r w:rsidR="00F625ED">
        <w:rPr>
          <w:rFonts w:ascii="Arial" w:hAnsi="Arial" w:cs="Arial"/>
          <w:sz w:val="24"/>
          <w:szCs w:val="24"/>
        </w:rPr>
        <w:t>Integration Joint Board</w:t>
      </w:r>
      <w:r w:rsidR="005B6A48" w:rsidRPr="00F55201">
        <w:rPr>
          <w:rFonts w:ascii="Arial" w:hAnsi="Arial" w:cs="Arial"/>
          <w:sz w:val="24"/>
          <w:szCs w:val="24"/>
        </w:rPr>
        <w:t xml:space="preserve"> </w:t>
      </w:r>
      <w:r w:rsidR="00F27FE5" w:rsidRPr="00F55201">
        <w:rPr>
          <w:rFonts w:ascii="Arial" w:hAnsi="Arial" w:cs="Arial"/>
          <w:sz w:val="24"/>
          <w:szCs w:val="24"/>
        </w:rPr>
        <w:t xml:space="preserve">will </w:t>
      </w:r>
      <w:r w:rsidR="005B6A48" w:rsidRPr="00F55201">
        <w:rPr>
          <w:rFonts w:ascii="Arial" w:hAnsi="Arial" w:cs="Arial"/>
          <w:sz w:val="24"/>
          <w:szCs w:val="24"/>
        </w:rPr>
        <w:t>appoint a C</w:t>
      </w:r>
      <w:r w:rsidR="008D7340" w:rsidRPr="00F55201">
        <w:rPr>
          <w:rFonts w:ascii="Arial" w:hAnsi="Arial" w:cs="Arial"/>
          <w:sz w:val="24"/>
          <w:szCs w:val="24"/>
        </w:rPr>
        <w:t xml:space="preserve">hief Officer in accordance with </w:t>
      </w:r>
      <w:r w:rsidR="00F00D0A" w:rsidRPr="00F55201">
        <w:rPr>
          <w:rFonts w:ascii="Arial" w:hAnsi="Arial" w:cs="Arial"/>
          <w:sz w:val="24"/>
          <w:szCs w:val="24"/>
        </w:rPr>
        <w:t xml:space="preserve">section 10 </w:t>
      </w:r>
      <w:r w:rsidR="005B6A48" w:rsidRPr="00F55201">
        <w:rPr>
          <w:rFonts w:ascii="Arial" w:hAnsi="Arial" w:cs="Arial"/>
          <w:sz w:val="24"/>
          <w:szCs w:val="24"/>
        </w:rPr>
        <w:t xml:space="preserve">of the Act.  </w:t>
      </w:r>
    </w:p>
    <w:p w14:paraId="46FC85F9" w14:textId="77777777" w:rsidR="00220965" w:rsidRPr="00F55201" w:rsidRDefault="00220965" w:rsidP="00B07A2A">
      <w:pPr>
        <w:pStyle w:val="NoSpacing"/>
        <w:jc w:val="both"/>
        <w:rPr>
          <w:rFonts w:ascii="Arial" w:hAnsi="Arial" w:cs="Arial"/>
          <w:sz w:val="24"/>
          <w:szCs w:val="24"/>
        </w:rPr>
      </w:pPr>
    </w:p>
    <w:p w14:paraId="60AC7F7E" w14:textId="77777777" w:rsidR="00472602" w:rsidRPr="00F55201" w:rsidRDefault="0062188B" w:rsidP="00B07A2A">
      <w:pPr>
        <w:pStyle w:val="NoSpacing"/>
        <w:jc w:val="both"/>
        <w:rPr>
          <w:rFonts w:ascii="Arial" w:hAnsi="Arial" w:cs="Arial"/>
          <w:sz w:val="24"/>
          <w:szCs w:val="24"/>
        </w:rPr>
      </w:pPr>
      <w:r>
        <w:rPr>
          <w:rFonts w:ascii="Arial" w:hAnsi="Arial" w:cs="Arial"/>
          <w:sz w:val="24"/>
          <w:szCs w:val="24"/>
        </w:rPr>
        <w:t>7</w:t>
      </w:r>
      <w:r w:rsidR="00733D7E">
        <w:rPr>
          <w:rFonts w:ascii="Arial" w:hAnsi="Arial" w:cs="Arial"/>
          <w:sz w:val="24"/>
          <w:szCs w:val="24"/>
        </w:rPr>
        <w:t>.</w:t>
      </w:r>
      <w:r w:rsidR="00B15523">
        <w:rPr>
          <w:rFonts w:ascii="Arial" w:hAnsi="Arial" w:cs="Arial"/>
          <w:sz w:val="24"/>
          <w:szCs w:val="24"/>
        </w:rPr>
        <w:t>2</w:t>
      </w:r>
      <w:r w:rsidR="008D7340" w:rsidRPr="00F55201">
        <w:rPr>
          <w:rFonts w:ascii="Arial" w:hAnsi="Arial" w:cs="Arial"/>
          <w:sz w:val="24"/>
          <w:szCs w:val="24"/>
        </w:rPr>
        <w:t xml:space="preserve">    </w:t>
      </w:r>
      <w:r w:rsidR="00F9616F">
        <w:rPr>
          <w:rFonts w:ascii="Arial" w:hAnsi="Arial" w:cs="Arial"/>
          <w:sz w:val="24"/>
          <w:szCs w:val="24"/>
        </w:rPr>
        <w:t xml:space="preserve"> </w:t>
      </w:r>
      <w:r w:rsidR="00472602" w:rsidRPr="00F55201">
        <w:rPr>
          <w:rFonts w:ascii="Arial" w:hAnsi="Arial" w:cs="Arial"/>
          <w:sz w:val="24"/>
          <w:szCs w:val="24"/>
        </w:rPr>
        <w:t>The arrangements in relation to the Chief Officer agreed by the Parties are:</w:t>
      </w:r>
    </w:p>
    <w:p w14:paraId="54A3DD0A" w14:textId="77777777" w:rsidR="00A1546F" w:rsidRPr="00F55201" w:rsidRDefault="00A1546F" w:rsidP="00B07A2A">
      <w:pPr>
        <w:pStyle w:val="NoSpacing"/>
        <w:jc w:val="both"/>
        <w:rPr>
          <w:rFonts w:ascii="Arial" w:hAnsi="Arial" w:cs="Arial"/>
          <w:sz w:val="24"/>
          <w:szCs w:val="24"/>
        </w:rPr>
      </w:pPr>
    </w:p>
    <w:p w14:paraId="2D63A16D" w14:textId="6A8DF02D" w:rsidR="00A76D6A" w:rsidRPr="00F55201" w:rsidRDefault="0062188B" w:rsidP="008D7340">
      <w:pPr>
        <w:pStyle w:val="NoSpacing"/>
        <w:ind w:left="709" w:hanging="709"/>
        <w:jc w:val="both"/>
        <w:rPr>
          <w:rFonts w:ascii="Arial" w:hAnsi="Arial" w:cs="Arial"/>
          <w:sz w:val="24"/>
          <w:szCs w:val="24"/>
        </w:rPr>
      </w:pPr>
      <w:r>
        <w:rPr>
          <w:rFonts w:ascii="Arial" w:hAnsi="Arial" w:cs="Arial"/>
          <w:sz w:val="24"/>
          <w:szCs w:val="24"/>
        </w:rPr>
        <w:t>7</w:t>
      </w:r>
      <w:r w:rsidR="00733D7E">
        <w:rPr>
          <w:rFonts w:ascii="Arial" w:hAnsi="Arial" w:cs="Arial"/>
          <w:sz w:val="24"/>
          <w:szCs w:val="24"/>
        </w:rPr>
        <w:t>.</w:t>
      </w:r>
      <w:r w:rsidR="00B15523">
        <w:rPr>
          <w:rFonts w:ascii="Arial" w:hAnsi="Arial" w:cs="Arial"/>
          <w:sz w:val="24"/>
          <w:szCs w:val="24"/>
        </w:rPr>
        <w:t>3</w:t>
      </w:r>
      <w:r w:rsidR="008D7340" w:rsidRPr="00F55201">
        <w:rPr>
          <w:rFonts w:ascii="Arial" w:hAnsi="Arial" w:cs="Arial"/>
          <w:sz w:val="24"/>
          <w:szCs w:val="24"/>
        </w:rPr>
        <w:t xml:space="preserve">   </w:t>
      </w:r>
      <w:r w:rsidR="00F9616F">
        <w:rPr>
          <w:rFonts w:ascii="Arial" w:hAnsi="Arial" w:cs="Arial"/>
          <w:sz w:val="24"/>
          <w:szCs w:val="24"/>
        </w:rPr>
        <w:t xml:space="preserve">  </w:t>
      </w:r>
      <w:r w:rsidR="00A76D6A" w:rsidRPr="00F55201">
        <w:rPr>
          <w:rFonts w:ascii="Arial" w:hAnsi="Arial" w:cs="Arial"/>
          <w:sz w:val="24"/>
          <w:szCs w:val="24"/>
        </w:rPr>
        <w:t xml:space="preserve">The Chief Officer will be accountable directly to the </w:t>
      </w:r>
      <w:r w:rsidR="00F625ED">
        <w:rPr>
          <w:rFonts w:ascii="Arial" w:hAnsi="Arial" w:cs="Arial"/>
          <w:sz w:val="24"/>
          <w:szCs w:val="24"/>
        </w:rPr>
        <w:t>Integration Joint Board</w:t>
      </w:r>
      <w:r w:rsidR="00A76D6A" w:rsidRPr="00F55201">
        <w:rPr>
          <w:rFonts w:ascii="Arial" w:hAnsi="Arial" w:cs="Arial"/>
          <w:sz w:val="24"/>
          <w:szCs w:val="24"/>
        </w:rPr>
        <w:t xml:space="preserve"> for the preparation, implementation and reporting on the Strategic Plan.</w:t>
      </w:r>
    </w:p>
    <w:p w14:paraId="62348F70" w14:textId="77777777" w:rsidR="00A76D6A" w:rsidRPr="00F55201" w:rsidRDefault="00A76D6A" w:rsidP="008D7340">
      <w:pPr>
        <w:pStyle w:val="NoSpacing"/>
        <w:ind w:left="709" w:hanging="709"/>
        <w:jc w:val="both"/>
        <w:rPr>
          <w:rFonts w:ascii="Arial" w:hAnsi="Arial" w:cs="Arial"/>
          <w:sz w:val="24"/>
          <w:szCs w:val="24"/>
        </w:rPr>
      </w:pPr>
    </w:p>
    <w:p w14:paraId="156FA869" w14:textId="27A32AFE" w:rsidR="008D4651" w:rsidRPr="00F55201" w:rsidRDefault="0062188B" w:rsidP="00AC265A">
      <w:pPr>
        <w:pStyle w:val="NoSpacing"/>
        <w:ind w:left="709" w:hanging="709"/>
        <w:jc w:val="both"/>
        <w:rPr>
          <w:rFonts w:ascii="Arial" w:hAnsi="Arial" w:cs="Arial"/>
          <w:sz w:val="24"/>
          <w:szCs w:val="24"/>
        </w:rPr>
      </w:pPr>
      <w:r>
        <w:rPr>
          <w:rFonts w:ascii="Arial" w:hAnsi="Arial" w:cs="Arial"/>
          <w:sz w:val="24"/>
          <w:szCs w:val="24"/>
        </w:rPr>
        <w:t>7</w:t>
      </w:r>
      <w:r w:rsidR="00733D7E">
        <w:rPr>
          <w:rFonts w:ascii="Arial" w:hAnsi="Arial" w:cs="Arial"/>
          <w:sz w:val="24"/>
          <w:szCs w:val="24"/>
        </w:rPr>
        <w:t>.</w:t>
      </w:r>
      <w:r w:rsidR="00B15523">
        <w:rPr>
          <w:rFonts w:ascii="Arial" w:hAnsi="Arial" w:cs="Arial"/>
          <w:sz w:val="24"/>
          <w:szCs w:val="24"/>
        </w:rPr>
        <w:t>4</w:t>
      </w:r>
      <w:r w:rsidR="00A76D6A" w:rsidRPr="00F55201">
        <w:rPr>
          <w:rFonts w:ascii="Arial" w:hAnsi="Arial" w:cs="Arial"/>
          <w:sz w:val="24"/>
          <w:szCs w:val="24"/>
        </w:rPr>
        <w:tab/>
      </w:r>
      <w:r w:rsidR="00A1546F" w:rsidRPr="00F55201">
        <w:rPr>
          <w:rFonts w:ascii="Arial" w:hAnsi="Arial" w:cs="Arial"/>
          <w:sz w:val="24"/>
          <w:szCs w:val="24"/>
        </w:rPr>
        <w:t>T</w:t>
      </w:r>
      <w:r w:rsidR="008D4651" w:rsidRPr="00F55201">
        <w:rPr>
          <w:rFonts w:ascii="Arial" w:hAnsi="Arial" w:cs="Arial"/>
          <w:sz w:val="24"/>
          <w:szCs w:val="24"/>
        </w:rPr>
        <w:t>he Chief Officer</w:t>
      </w:r>
      <w:r w:rsidR="00A1546F" w:rsidRPr="00F55201">
        <w:rPr>
          <w:rFonts w:ascii="Arial" w:hAnsi="Arial" w:cs="Arial"/>
          <w:sz w:val="24"/>
          <w:szCs w:val="24"/>
        </w:rPr>
        <w:t xml:space="preserve"> will be operationally responsible </w:t>
      </w:r>
      <w:r w:rsidR="008D4651" w:rsidRPr="00F55201">
        <w:rPr>
          <w:rFonts w:ascii="Arial" w:hAnsi="Arial" w:cs="Arial"/>
          <w:sz w:val="24"/>
          <w:szCs w:val="24"/>
        </w:rPr>
        <w:t xml:space="preserve">with regards to the delivery of </w:t>
      </w:r>
      <w:r w:rsidR="00AC265A">
        <w:rPr>
          <w:rFonts w:ascii="Arial" w:hAnsi="Arial" w:cs="Arial"/>
          <w:sz w:val="24"/>
          <w:szCs w:val="24"/>
        </w:rPr>
        <w:t>the</w:t>
      </w:r>
      <w:r w:rsidR="00AC265A" w:rsidRPr="00F55201">
        <w:rPr>
          <w:rFonts w:ascii="Arial" w:hAnsi="Arial" w:cs="Arial"/>
          <w:sz w:val="24"/>
          <w:szCs w:val="24"/>
        </w:rPr>
        <w:t xml:space="preserve"> </w:t>
      </w:r>
      <w:r w:rsidR="00F27FE5" w:rsidRPr="00F55201">
        <w:rPr>
          <w:rFonts w:ascii="Arial" w:hAnsi="Arial" w:cs="Arial"/>
          <w:sz w:val="24"/>
          <w:szCs w:val="24"/>
        </w:rPr>
        <w:t xml:space="preserve">delegated </w:t>
      </w:r>
      <w:r w:rsidR="008D4651" w:rsidRPr="00F55201">
        <w:rPr>
          <w:rFonts w:ascii="Arial" w:hAnsi="Arial" w:cs="Arial"/>
          <w:sz w:val="24"/>
          <w:szCs w:val="24"/>
        </w:rPr>
        <w:t>ser</w:t>
      </w:r>
      <w:r w:rsidR="00A1546F" w:rsidRPr="00F55201">
        <w:rPr>
          <w:rFonts w:ascii="Arial" w:hAnsi="Arial" w:cs="Arial"/>
          <w:sz w:val="24"/>
          <w:szCs w:val="24"/>
        </w:rPr>
        <w:t>vices</w:t>
      </w:r>
      <w:r w:rsidR="00F27FE5" w:rsidRPr="00F55201">
        <w:rPr>
          <w:rFonts w:ascii="Arial" w:hAnsi="Arial" w:cs="Arial"/>
          <w:sz w:val="24"/>
          <w:szCs w:val="24"/>
        </w:rPr>
        <w:t xml:space="preserve"> (as set out in Annex 1 &amp; 2)</w:t>
      </w:r>
      <w:r w:rsidR="00AC265A">
        <w:rPr>
          <w:rFonts w:ascii="Arial" w:hAnsi="Arial" w:cs="Arial"/>
          <w:sz w:val="24"/>
          <w:szCs w:val="24"/>
        </w:rPr>
        <w:t xml:space="preserve"> that do not relate to the </w:t>
      </w:r>
      <w:r w:rsidR="003C3F10">
        <w:rPr>
          <w:rFonts w:ascii="Arial" w:hAnsi="Arial" w:cs="Arial"/>
          <w:sz w:val="24"/>
          <w:szCs w:val="24"/>
        </w:rPr>
        <w:t>acute medicine and Accident and Emergency services provide</w:t>
      </w:r>
      <w:r w:rsidR="002C77D5">
        <w:rPr>
          <w:rFonts w:ascii="Arial" w:hAnsi="Arial" w:cs="Arial"/>
          <w:sz w:val="24"/>
          <w:szCs w:val="24"/>
        </w:rPr>
        <w:t>d</w:t>
      </w:r>
      <w:r w:rsidR="003C3F10">
        <w:rPr>
          <w:rFonts w:ascii="Arial" w:hAnsi="Arial" w:cs="Arial"/>
          <w:sz w:val="24"/>
          <w:szCs w:val="24"/>
        </w:rPr>
        <w:t xml:space="preserve"> for wi</w:t>
      </w:r>
      <w:r w:rsidR="002C77D5">
        <w:rPr>
          <w:rFonts w:ascii="Arial" w:hAnsi="Arial" w:cs="Arial"/>
          <w:sz w:val="24"/>
          <w:szCs w:val="24"/>
        </w:rPr>
        <w:t xml:space="preserve">thin NHS Lanarkshire Hospitals </w:t>
      </w:r>
      <w:r w:rsidR="00DC0B88">
        <w:rPr>
          <w:rFonts w:ascii="Arial" w:hAnsi="Arial" w:cs="Arial"/>
          <w:sz w:val="24"/>
          <w:szCs w:val="24"/>
        </w:rPr>
        <w:t xml:space="preserve">set out in </w:t>
      </w:r>
      <w:r w:rsidR="00467323">
        <w:rPr>
          <w:rFonts w:ascii="Arial" w:hAnsi="Arial" w:cs="Arial"/>
          <w:sz w:val="24"/>
          <w:szCs w:val="24"/>
        </w:rPr>
        <w:t>4</w:t>
      </w:r>
      <w:r w:rsidR="00DC0B88">
        <w:rPr>
          <w:rFonts w:ascii="Arial" w:hAnsi="Arial" w:cs="Arial"/>
          <w:sz w:val="24"/>
          <w:szCs w:val="24"/>
        </w:rPr>
        <w:t>.2.1 and 3.2.2</w:t>
      </w:r>
      <w:r w:rsidR="00E36757">
        <w:rPr>
          <w:rFonts w:ascii="Arial" w:hAnsi="Arial" w:cs="Arial"/>
          <w:sz w:val="24"/>
          <w:szCs w:val="24"/>
        </w:rPr>
        <w:t xml:space="preserve"> a) to e)</w:t>
      </w:r>
      <w:r w:rsidR="002C77D5">
        <w:rPr>
          <w:rFonts w:ascii="Arial" w:hAnsi="Arial" w:cs="Arial"/>
          <w:sz w:val="24"/>
          <w:szCs w:val="24"/>
        </w:rPr>
        <w:t>. These services</w:t>
      </w:r>
      <w:r w:rsidR="00E36757">
        <w:rPr>
          <w:rFonts w:ascii="Arial" w:hAnsi="Arial" w:cs="Arial"/>
          <w:sz w:val="24"/>
          <w:szCs w:val="24"/>
        </w:rPr>
        <w:t xml:space="preserve"> </w:t>
      </w:r>
      <w:r w:rsidR="00AC265A">
        <w:rPr>
          <w:rFonts w:ascii="Arial" w:hAnsi="Arial" w:cs="Arial"/>
          <w:sz w:val="24"/>
          <w:szCs w:val="24"/>
        </w:rPr>
        <w:t>will continue to be operationally managed by NHS Lanarkshire</w:t>
      </w:r>
      <w:r w:rsidR="003C3F10">
        <w:rPr>
          <w:rFonts w:ascii="Arial" w:hAnsi="Arial" w:cs="Arial"/>
          <w:sz w:val="24"/>
          <w:szCs w:val="24"/>
        </w:rPr>
        <w:t>, through the Director</w:t>
      </w:r>
      <w:r w:rsidR="00CC4240">
        <w:rPr>
          <w:rFonts w:ascii="Arial" w:hAnsi="Arial" w:cs="Arial"/>
          <w:sz w:val="24"/>
          <w:szCs w:val="24"/>
        </w:rPr>
        <w:t xml:space="preserve"> of Acute Services</w:t>
      </w:r>
      <w:r w:rsidR="003C3F10">
        <w:rPr>
          <w:rFonts w:ascii="Arial" w:hAnsi="Arial" w:cs="Arial"/>
          <w:sz w:val="24"/>
          <w:szCs w:val="24"/>
        </w:rPr>
        <w:t>,</w:t>
      </w:r>
      <w:r w:rsidR="00AC265A">
        <w:rPr>
          <w:rFonts w:ascii="Arial" w:hAnsi="Arial" w:cs="Arial"/>
          <w:sz w:val="24"/>
          <w:szCs w:val="24"/>
        </w:rPr>
        <w:t xml:space="preserve"> </w:t>
      </w:r>
      <w:r w:rsidR="004F31C9">
        <w:rPr>
          <w:rFonts w:ascii="Arial" w:hAnsi="Arial" w:cs="Arial"/>
          <w:sz w:val="24"/>
          <w:szCs w:val="24"/>
        </w:rPr>
        <w:t xml:space="preserve">in line with the </w:t>
      </w:r>
      <w:r w:rsidR="00F625ED">
        <w:rPr>
          <w:rFonts w:ascii="Arial" w:hAnsi="Arial" w:cs="Arial"/>
          <w:sz w:val="24"/>
          <w:szCs w:val="24"/>
        </w:rPr>
        <w:t>Integration Joint Board</w:t>
      </w:r>
      <w:r w:rsidR="004F31C9">
        <w:rPr>
          <w:rFonts w:ascii="Arial" w:hAnsi="Arial" w:cs="Arial"/>
          <w:sz w:val="24"/>
          <w:szCs w:val="24"/>
        </w:rPr>
        <w:t xml:space="preserve">’s Strategic Plan </w:t>
      </w:r>
      <w:r w:rsidR="00AC265A">
        <w:rPr>
          <w:rFonts w:ascii="Arial" w:hAnsi="Arial" w:cs="Arial"/>
          <w:sz w:val="24"/>
          <w:szCs w:val="24"/>
        </w:rPr>
        <w:t>to ensure coh</w:t>
      </w:r>
      <w:r w:rsidR="00CC4240">
        <w:rPr>
          <w:rFonts w:ascii="Arial" w:hAnsi="Arial" w:cs="Arial"/>
          <w:sz w:val="24"/>
          <w:szCs w:val="24"/>
        </w:rPr>
        <w:t xml:space="preserve">erence across integrated and </w:t>
      </w:r>
      <w:r w:rsidR="0021256F">
        <w:rPr>
          <w:rFonts w:ascii="Arial" w:hAnsi="Arial" w:cs="Arial"/>
          <w:sz w:val="24"/>
          <w:szCs w:val="24"/>
        </w:rPr>
        <w:t>non-integrated</w:t>
      </w:r>
      <w:r w:rsidR="00AC265A">
        <w:rPr>
          <w:rFonts w:ascii="Arial" w:hAnsi="Arial" w:cs="Arial"/>
          <w:sz w:val="24"/>
          <w:szCs w:val="24"/>
        </w:rPr>
        <w:t xml:space="preserve"> hospital service provision. </w:t>
      </w:r>
      <w:r w:rsidR="00D237D0" w:rsidRPr="00F55201">
        <w:rPr>
          <w:rFonts w:ascii="Arial" w:hAnsi="Arial" w:cs="Arial"/>
          <w:sz w:val="24"/>
          <w:szCs w:val="24"/>
        </w:rPr>
        <w:t xml:space="preserve"> </w:t>
      </w:r>
    </w:p>
    <w:p w14:paraId="779C8D1F" w14:textId="77777777" w:rsidR="00D8260D" w:rsidRDefault="00D8260D" w:rsidP="00B07A2A">
      <w:pPr>
        <w:pStyle w:val="NoSpacing"/>
        <w:jc w:val="both"/>
        <w:rPr>
          <w:rFonts w:ascii="Arial" w:hAnsi="Arial" w:cs="Arial"/>
          <w:sz w:val="24"/>
          <w:szCs w:val="24"/>
        </w:rPr>
      </w:pPr>
    </w:p>
    <w:p w14:paraId="4BDEDB51" w14:textId="77777777" w:rsidR="003C3F10" w:rsidRPr="00F55201" w:rsidRDefault="0062188B" w:rsidP="003C3F10">
      <w:pPr>
        <w:pStyle w:val="NoSpacing"/>
        <w:ind w:left="720" w:hanging="720"/>
        <w:jc w:val="both"/>
        <w:rPr>
          <w:rFonts w:ascii="Arial" w:hAnsi="Arial" w:cs="Arial"/>
          <w:sz w:val="24"/>
          <w:szCs w:val="24"/>
        </w:rPr>
      </w:pPr>
      <w:r>
        <w:rPr>
          <w:rFonts w:ascii="Arial" w:hAnsi="Arial" w:cs="Arial"/>
          <w:sz w:val="24"/>
          <w:szCs w:val="24"/>
        </w:rPr>
        <w:t>7</w:t>
      </w:r>
      <w:r w:rsidR="003C3F10" w:rsidRPr="00F55201">
        <w:rPr>
          <w:rFonts w:ascii="Arial" w:hAnsi="Arial" w:cs="Arial"/>
          <w:sz w:val="24"/>
          <w:szCs w:val="24"/>
        </w:rPr>
        <w:t>.</w:t>
      </w:r>
      <w:r w:rsidR="00B15523">
        <w:rPr>
          <w:rFonts w:ascii="Arial" w:hAnsi="Arial" w:cs="Arial"/>
          <w:sz w:val="24"/>
          <w:szCs w:val="24"/>
        </w:rPr>
        <w:t>5</w:t>
      </w:r>
      <w:r w:rsidR="003C3F10" w:rsidRPr="00F55201">
        <w:rPr>
          <w:rFonts w:ascii="Arial" w:hAnsi="Arial" w:cs="Arial"/>
          <w:sz w:val="24"/>
          <w:szCs w:val="24"/>
        </w:rPr>
        <w:tab/>
        <w:t xml:space="preserve">The Acute Director will be a single point of managerial responsibility for NHS Lanarkshire hospitals. The Acute Director will provide updates to the </w:t>
      </w:r>
      <w:r w:rsidR="00644DF1">
        <w:rPr>
          <w:rFonts w:ascii="Arial" w:hAnsi="Arial" w:cs="Arial"/>
          <w:sz w:val="24"/>
          <w:szCs w:val="24"/>
        </w:rPr>
        <w:t xml:space="preserve">Chief Officer </w:t>
      </w:r>
      <w:r w:rsidR="003C3F10" w:rsidRPr="00F55201">
        <w:rPr>
          <w:rFonts w:ascii="Arial" w:hAnsi="Arial" w:cs="Arial"/>
          <w:sz w:val="24"/>
          <w:szCs w:val="24"/>
        </w:rPr>
        <w:t>on the operational delivery of integrated functions delivered within the acute hospital and the set aside budget on a regular basis.</w:t>
      </w:r>
    </w:p>
    <w:p w14:paraId="3F909269" w14:textId="77777777" w:rsidR="003C3F10" w:rsidRDefault="003C3F10" w:rsidP="00B07A2A">
      <w:pPr>
        <w:pStyle w:val="NoSpacing"/>
        <w:jc w:val="both"/>
        <w:rPr>
          <w:rFonts w:ascii="Arial" w:hAnsi="Arial" w:cs="Arial"/>
          <w:sz w:val="24"/>
          <w:szCs w:val="24"/>
        </w:rPr>
      </w:pPr>
    </w:p>
    <w:p w14:paraId="284D93C6" w14:textId="7866A94E" w:rsidR="00AC265A" w:rsidRDefault="0062188B" w:rsidP="00B07A2A">
      <w:pPr>
        <w:pStyle w:val="NoSpacing"/>
        <w:jc w:val="both"/>
        <w:rPr>
          <w:rFonts w:ascii="Arial" w:hAnsi="Arial" w:cs="Arial"/>
          <w:sz w:val="24"/>
          <w:szCs w:val="24"/>
        </w:rPr>
      </w:pPr>
      <w:r>
        <w:rPr>
          <w:rFonts w:ascii="Arial" w:hAnsi="Arial" w:cs="Arial"/>
          <w:sz w:val="24"/>
          <w:szCs w:val="24"/>
        </w:rPr>
        <w:t>7</w:t>
      </w:r>
      <w:r w:rsidR="005E0B81">
        <w:rPr>
          <w:rFonts w:ascii="Arial" w:hAnsi="Arial" w:cs="Arial"/>
          <w:sz w:val="24"/>
          <w:szCs w:val="24"/>
        </w:rPr>
        <w:t>.</w:t>
      </w:r>
      <w:r w:rsidR="00B15523">
        <w:rPr>
          <w:rFonts w:ascii="Arial" w:hAnsi="Arial" w:cs="Arial"/>
          <w:sz w:val="24"/>
          <w:szCs w:val="24"/>
        </w:rPr>
        <w:t>6</w:t>
      </w:r>
      <w:r w:rsidR="00E01245">
        <w:rPr>
          <w:rFonts w:ascii="Arial" w:hAnsi="Arial" w:cs="Arial"/>
          <w:sz w:val="24"/>
          <w:szCs w:val="24"/>
        </w:rPr>
        <w:tab/>
      </w:r>
      <w:r w:rsidR="00AC265A">
        <w:rPr>
          <w:rFonts w:ascii="Arial" w:hAnsi="Arial" w:cs="Arial"/>
          <w:sz w:val="24"/>
          <w:szCs w:val="24"/>
        </w:rPr>
        <w:t xml:space="preserve">The Chief Officer may also have responsibility for managing services that are </w:t>
      </w:r>
      <w:r w:rsidR="00E01245">
        <w:rPr>
          <w:rFonts w:ascii="Arial" w:hAnsi="Arial" w:cs="Arial"/>
          <w:sz w:val="24"/>
          <w:szCs w:val="24"/>
        </w:rPr>
        <w:tab/>
      </w:r>
      <w:r w:rsidR="00AC265A">
        <w:rPr>
          <w:rFonts w:ascii="Arial" w:hAnsi="Arial" w:cs="Arial"/>
          <w:sz w:val="24"/>
          <w:szCs w:val="24"/>
        </w:rPr>
        <w:t xml:space="preserve">hosted by the </w:t>
      </w:r>
      <w:r w:rsidR="00F625ED">
        <w:rPr>
          <w:rFonts w:ascii="Arial" w:hAnsi="Arial" w:cs="Arial"/>
          <w:sz w:val="24"/>
          <w:szCs w:val="24"/>
        </w:rPr>
        <w:t>Integration Joint Board</w:t>
      </w:r>
      <w:r w:rsidR="00AC265A">
        <w:rPr>
          <w:rFonts w:ascii="Arial" w:hAnsi="Arial" w:cs="Arial"/>
          <w:sz w:val="24"/>
          <w:szCs w:val="24"/>
        </w:rPr>
        <w:t xml:space="preserve"> across North and South Lanarkshire</w:t>
      </w:r>
      <w:r w:rsidR="00AC265A" w:rsidRPr="00F55201">
        <w:rPr>
          <w:rFonts w:ascii="Arial" w:hAnsi="Arial" w:cs="Arial"/>
          <w:sz w:val="24"/>
          <w:szCs w:val="24"/>
        </w:rPr>
        <w:t>.</w:t>
      </w:r>
      <w:r w:rsidR="00AC265A">
        <w:rPr>
          <w:rFonts w:ascii="Arial" w:hAnsi="Arial" w:cs="Arial"/>
          <w:sz w:val="24"/>
          <w:szCs w:val="24"/>
        </w:rPr>
        <w:t xml:space="preserve"> </w:t>
      </w:r>
      <w:r w:rsidR="00E01245">
        <w:rPr>
          <w:rFonts w:ascii="Arial" w:hAnsi="Arial" w:cs="Arial"/>
          <w:sz w:val="24"/>
          <w:szCs w:val="24"/>
        </w:rPr>
        <w:tab/>
      </w:r>
      <w:r w:rsidR="00AC265A">
        <w:rPr>
          <w:rFonts w:ascii="Arial" w:hAnsi="Arial" w:cs="Arial"/>
          <w:sz w:val="24"/>
          <w:szCs w:val="24"/>
        </w:rPr>
        <w:t xml:space="preserve">These arrangements will be determined by the </w:t>
      </w:r>
      <w:r w:rsidR="00F625ED">
        <w:rPr>
          <w:rFonts w:ascii="Arial" w:hAnsi="Arial" w:cs="Arial"/>
          <w:sz w:val="24"/>
          <w:szCs w:val="24"/>
        </w:rPr>
        <w:t>Integration Joint Board</w:t>
      </w:r>
      <w:r w:rsidR="00AC265A">
        <w:rPr>
          <w:rFonts w:ascii="Arial" w:hAnsi="Arial" w:cs="Arial"/>
          <w:sz w:val="24"/>
          <w:szCs w:val="24"/>
        </w:rPr>
        <w:t xml:space="preserve"> and the </w:t>
      </w:r>
      <w:r w:rsidR="00E01245">
        <w:rPr>
          <w:rFonts w:ascii="Arial" w:hAnsi="Arial" w:cs="Arial"/>
          <w:sz w:val="24"/>
          <w:szCs w:val="24"/>
        </w:rPr>
        <w:tab/>
      </w:r>
      <w:r w:rsidR="00AC265A">
        <w:rPr>
          <w:rFonts w:ascii="Arial" w:hAnsi="Arial" w:cs="Arial"/>
          <w:sz w:val="24"/>
          <w:szCs w:val="24"/>
        </w:rPr>
        <w:t xml:space="preserve">South Lanarkshire Integration Joint Board through the strategic </w:t>
      </w:r>
      <w:r w:rsidR="003C3F10">
        <w:rPr>
          <w:rFonts w:ascii="Arial" w:hAnsi="Arial" w:cs="Arial"/>
          <w:sz w:val="24"/>
          <w:szCs w:val="24"/>
        </w:rPr>
        <w:t xml:space="preserve">planning </w:t>
      </w:r>
      <w:r w:rsidR="00E01245">
        <w:rPr>
          <w:rFonts w:ascii="Arial" w:hAnsi="Arial" w:cs="Arial"/>
          <w:sz w:val="24"/>
          <w:szCs w:val="24"/>
        </w:rPr>
        <w:tab/>
      </w:r>
      <w:r w:rsidR="003C3F10" w:rsidRPr="00F55201">
        <w:rPr>
          <w:rFonts w:ascii="Arial" w:hAnsi="Arial" w:cs="Arial"/>
          <w:sz w:val="24"/>
          <w:szCs w:val="24"/>
        </w:rPr>
        <w:t>process</w:t>
      </w:r>
      <w:r w:rsidR="003C3F10">
        <w:rPr>
          <w:rFonts w:ascii="Arial" w:hAnsi="Arial" w:cs="Arial"/>
          <w:sz w:val="24"/>
          <w:szCs w:val="24"/>
        </w:rPr>
        <w:t>.</w:t>
      </w:r>
    </w:p>
    <w:p w14:paraId="432ACD4D" w14:textId="77777777" w:rsidR="00AC265A" w:rsidRPr="00F55201" w:rsidRDefault="00AC265A" w:rsidP="00B07A2A">
      <w:pPr>
        <w:pStyle w:val="NoSpacing"/>
        <w:jc w:val="both"/>
        <w:rPr>
          <w:rFonts w:ascii="Arial" w:hAnsi="Arial" w:cs="Arial"/>
          <w:sz w:val="24"/>
          <w:szCs w:val="24"/>
        </w:rPr>
      </w:pPr>
    </w:p>
    <w:p w14:paraId="5C12C98E" w14:textId="77777777" w:rsidR="00D8260D" w:rsidRPr="00F55201" w:rsidRDefault="0062188B" w:rsidP="00206FD2">
      <w:pPr>
        <w:pStyle w:val="NoSpacing"/>
        <w:ind w:left="720" w:hanging="720"/>
        <w:jc w:val="both"/>
        <w:rPr>
          <w:rFonts w:ascii="Arial" w:hAnsi="Arial" w:cs="Arial"/>
          <w:sz w:val="24"/>
          <w:szCs w:val="24"/>
        </w:rPr>
      </w:pPr>
      <w:r>
        <w:rPr>
          <w:rFonts w:ascii="Arial" w:hAnsi="Arial" w:cs="Arial"/>
          <w:sz w:val="24"/>
          <w:szCs w:val="24"/>
        </w:rPr>
        <w:t>7</w:t>
      </w:r>
      <w:r w:rsidR="00733D7E">
        <w:rPr>
          <w:rFonts w:ascii="Arial" w:hAnsi="Arial" w:cs="Arial"/>
          <w:sz w:val="24"/>
          <w:szCs w:val="24"/>
        </w:rPr>
        <w:t>.</w:t>
      </w:r>
      <w:r w:rsidR="00B15523">
        <w:rPr>
          <w:rFonts w:ascii="Arial" w:hAnsi="Arial" w:cs="Arial"/>
          <w:sz w:val="24"/>
          <w:szCs w:val="24"/>
        </w:rPr>
        <w:t>7</w:t>
      </w:r>
      <w:r w:rsidR="00206FD2" w:rsidRPr="00F55201">
        <w:rPr>
          <w:rFonts w:ascii="Arial" w:hAnsi="Arial" w:cs="Arial"/>
          <w:sz w:val="24"/>
          <w:szCs w:val="24"/>
        </w:rPr>
        <w:tab/>
      </w:r>
      <w:r w:rsidR="00A1546F" w:rsidRPr="00F55201">
        <w:rPr>
          <w:rFonts w:ascii="Arial" w:hAnsi="Arial" w:cs="Arial"/>
          <w:sz w:val="24"/>
          <w:szCs w:val="24"/>
        </w:rPr>
        <w:t>T</w:t>
      </w:r>
      <w:r w:rsidR="00472602" w:rsidRPr="00F55201">
        <w:rPr>
          <w:rFonts w:ascii="Arial" w:hAnsi="Arial" w:cs="Arial"/>
          <w:sz w:val="24"/>
          <w:szCs w:val="24"/>
        </w:rPr>
        <w:t xml:space="preserve">he Chief Officer </w:t>
      </w:r>
      <w:r w:rsidR="00A1546F" w:rsidRPr="00F55201">
        <w:rPr>
          <w:rFonts w:ascii="Arial" w:hAnsi="Arial" w:cs="Arial"/>
          <w:sz w:val="24"/>
          <w:szCs w:val="24"/>
        </w:rPr>
        <w:t>will be a member of the Corporate Management T</w:t>
      </w:r>
      <w:r w:rsidR="00472602" w:rsidRPr="00F55201">
        <w:rPr>
          <w:rFonts w:ascii="Arial" w:hAnsi="Arial" w:cs="Arial"/>
          <w:sz w:val="24"/>
          <w:szCs w:val="24"/>
        </w:rPr>
        <w:t>eam</w:t>
      </w:r>
      <w:r w:rsidR="00A1546F" w:rsidRPr="00F55201">
        <w:rPr>
          <w:rFonts w:ascii="Arial" w:hAnsi="Arial" w:cs="Arial"/>
          <w:sz w:val="24"/>
          <w:szCs w:val="24"/>
        </w:rPr>
        <w:t>s</w:t>
      </w:r>
      <w:r w:rsidR="008D7340" w:rsidRPr="00F55201">
        <w:rPr>
          <w:rFonts w:ascii="Arial" w:hAnsi="Arial" w:cs="Arial"/>
          <w:sz w:val="24"/>
          <w:szCs w:val="24"/>
        </w:rPr>
        <w:t xml:space="preserve"> of the </w:t>
      </w:r>
      <w:r w:rsidR="00472602" w:rsidRPr="00F55201">
        <w:rPr>
          <w:rFonts w:ascii="Arial" w:hAnsi="Arial" w:cs="Arial"/>
          <w:sz w:val="24"/>
          <w:szCs w:val="24"/>
        </w:rPr>
        <w:t>Health Board and Local Authority</w:t>
      </w:r>
      <w:r w:rsidR="007709FC" w:rsidRPr="00F55201">
        <w:rPr>
          <w:rFonts w:ascii="Arial" w:hAnsi="Arial" w:cs="Arial"/>
          <w:sz w:val="24"/>
          <w:szCs w:val="24"/>
        </w:rPr>
        <w:t>.</w:t>
      </w:r>
    </w:p>
    <w:p w14:paraId="57CB2A78" w14:textId="77777777" w:rsidR="007709FC" w:rsidRPr="00F55201" w:rsidRDefault="0044662D" w:rsidP="00B07A2A">
      <w:pPr>
        <w:pStyle w:val="NoSpacing"/>
        <w:jc w:val="both"/>
        <w:rPr>
          <w:rFonts w:ascii="Arial" w:hAnsi="Arial" w:cs="Arial"/>
          <w:sz w:val="24"/>
          <w:szCs w:val="24"/>
        </w:rPr>
      </w:pPr>
      <w:r w:rsidRPr="00F55201">
        <w:rPr>
          <w:rFonts w:ascii="Arial" w:hAnsi="Arial" w:cs="Arial"/>
          <w:sz w:val="24"/>
          <w:szCs w:val="24"/>
        </w:rPr>
        <w:t xml:space="preserve"> </w:t>
      </w:r>
    </w:p>
    <w:p w14:paraId="28292E4A" w14:textId="77777777" w:rsidR="00013C1A" w:rsidRPr="00F55201" w:rsidRDefault="0062188B" w:rsidP="00206FD2">
      <w:pPr>
        <w:pStyle w:val="NoSpacing"/>
        <w:ind w:left="720" w:hanging="720"/>
        <w:jc w:val="both"/>
        <w:rPr>
          <w:rFonts w:ascii="Arial" w:hAnsi="Arial" w:cs="Arial"/>
          <w:sz w:val="24"/>
          <w:szCs w:val="24"/>
        </w:rPr>
      </w:pPr>
      <w:r>
        <w:rPr>
          <w:rFonts w:ascii="Arial" w:hAnsi="Arial" w:cs="Arial"/>
          <w:sz w:val="24"/>
          <w:szCs w:val="24"/>
        </w:rPr>
        <w:t>7</w:t>
      </w:r>
      <w:r w:rsidR="00A76D6A" w:rsidRPr="00F55201">
        <w:rPr>
          <w:rFonts w:ascii="Arial" w:hAnsi="Arial" w:cs="Arial"/>
          <w:sz w:val="24"/>
          <w:szCs w:val="24"/>
        </w:rPr>
        <w:t>.</w:t>
      </w:r>
      <w:r w:rsidR="00B15523">
        <w:rPr>
          <w:rFonts w:ascii="Arial" w:hAnsi="Arial" w:cs="Arial"/>
          <w:sz w:val="24"/>
          <w:szCs w:val="24"/>
        </w:rPr>
        <w:t>8</w:t>
      </w:r>
      <w:r w:rsidR="00206FD2" w:rsidRPr="00F55201">
        <w:rPr>
          <w:rFonts w:ascii="Arial" w:hAnsi="Arial" w:cs="Arial"/>
          <w:sz w:val="24"/>
          <w:szCs w:val="24"/>
        </w:rPr>
        <w:tab/>
      </w:r>
      <w:r w:rsidR="00A1546F" w:rsidRPr="00F55201">
        <w:rPr>
          <w:rFonts w:ascii="Arial" w:hAnsi="Arial" w:cs="Arial"/>
          <w:sz w:val="24"/>
          <w:szCs w:val="24"/>
        </w:rPr>
        <w:t>The</w:t>
      </w:r>
      <w:r w:rsidR="00472602" w:rsidRPr="00F55201">
        <w:rPr>
          <w:rFonts w:ascii="Arial" w:hAnsi="Arial" w:cs="Arial"/>
          <w:sz w:val="24"/>
          <w:szCs w:val="24"/>
        </w:rPr>
        <w:t xml:space="preserve"> Chief Officer</w:t>
      </w:r>
      <w:r w:rsidR="00764A18" w:rsidRPr="00F55201">
        <w:rPr>
          <w:rFonts w:ascii="Arial" w:hAnsi="Arial" w:cs="Arial"/>
          <w:sz w:val="24"/>
          <w:szCs w:val="24"/>
        </w:rPr>
        <w:t xml:space="preserve"> </w:t>
      </w:r>
      <w:r w:rsidR="00A1546F" w:rsidRPr="00F55201">
        <w:rPr>
          <w:rFonts w:ascii="Arial" w:hAnsi="Arial" w:cs="Arial"/>
          <w:sz w:val="24"/>
          <w:szCs w:val="24"/>
        </w:rPr>
        <w:t>will be jointly line managed by the Chief Executives of North Lanarkshire Council and NHS Lanarkshire</w:t>
      </w:r>
      <w:r w:rsidR="00504515" w:rsidRPr="00F55201">
        <w:rPr>
          <w:rFonts w:ascii="Arial" w:hAnsi="Arial" w:cs="Arial"/>
          <w:sz w:val="24"/>
          <w:szCs w:val="24"/>
        </w:rPr>
        <w:t>,</w:t>
      </w:r>
      <w:r w:rsidR="00A1546F" w:rsidRPr="00F55201">
        <w:rPr>
          <w:rFonts w:ascii="Arial" w:hAnsi="Arial" w:cs="Arial"/>
          <w:sz w:val="24"/>
          <w:szCs w:val="24"/>
        </w:rPr>
        <w:t xml:space="preserve"> </w:t>
      </w:r>
      <w:r w:rsidR="00764A18" w:rsidRPr="00F55201">
        <w:rPr>
          <w:rFonts w:ascii="Arial" w:hAnsi="Arial" w:cs="Arial"/>
          <w:sz w:val="24"/>
          <w:szCs w:val="24"/>
        </w:rPr>
        <w:t>to ensure accountability to both Parties</w:t>
      </w:r>
      <w:r w:rsidR="00D8260D" w:rsidRPr="00F55201">
        <w:rPr>
          <w:rFonts w:ascii="Arial" w:hAnsi="Arial" w:cs="Arial"/>
          <w:sz w:val="24"/>
          <w:szCs w:val="24"/>
        </w:rPr>
        <w:t>.</w:t>
      </w:r>
    </w:p>
    <w:p w14:paraId="4EE1878D" w14:textId="77777777" w:rsidR="00220965" w:rsidRPr="00F55201" w:rsidRDefault="00220965" w:rsidP="00B07A2A">
      <w:pPr>
        <w:pStyle w:val="NoSpacing"/>
        <w:jc w:val="both"/>
        <w:rPr>
          <w:rFonts w:ascii="Arial" w:hAnsi="Arial" w:cs="Arial"/>
          <w:sz w:val="24"/>
          <w:szCs w:val="24"/>
        </w:rPr>
      </w:pPr>
    </w:p>
    <w:p w14:paraId="3D1A0EAE" w14:textId="77777777" w:rsidR="00F00D0A" w:rsidRPr="00F55201" w:rsidRDefault="0062188B" w:rsidP="00206FD2">
      <w:pPr>
        <w:pStyle w:val="NoSpacing"/>
        <w:ind w:left="720" w:hanging="720"/>
        <w:jc w:val="both"/>
        <w:rPr>
          <w:rFonts w:ascii="Arial" w:hAnsi="Arial" w:cs="Arial"/>
          <w:sz w:val="24"/>
          <w:szCs w:val="24"/>
        </w:rPr>
      </w:pPr>
      <w:r>
        <w:rPr>
          <w:rFonts w:ascii="Arial" w:hAnsi="Arial" w:cs="Arial"/>
          <w:sz w:val="24"/>
          <w:szCs w:val="24"/>
        </w:rPr>
        <w:t>7</w:t>
      </w:r>
      <w:r w:rsidR="00A76D6A" w:rsidRPr="00F55201">
        <w:rPr>
          <w:rFonts w:ascii="Arial" w:hAnsi="Arial" w:cs="Arial"/>
          <w:sz w:val="24"/>
          <w:szCs w:val="24"/>
        </w:rPr>
        <w:t>.</w:t>
      </w:r>
      <w:r w:rsidR="00B15523">
        <w:rPr>
          <w:rFonts w:ascii="Arial" w:hAnsi="Arial" w:cs="Arial"/>
          <w:sz w:val="24"/>
          <w:szCs w:val="24"/>
        </w:rPr>
        <w:t>9</w:t>
      </w:r>
      <w:r w:rsidR="008D7340" w:rsidRPr="00F55201">
        <w:rPr>
          <w:rFonts w:ascii="Arial" w:hAnsi="Arial" w:cs="Arial"/>
          <w:sz w:val="24"/>
          <w:szCs w:val="24"/>
        </w:rPr>
        <w:t xml:space="preserve"> </w:t>
      </w:r>
      <w:r w:rsidR="00206FD2" w:rsidRPr="00F55201">
        <w:rPr>
          <w:rFonts w:ascii="Arial" w:hAnsi="Arial" w:cs="Arial"/>
          <w:sz w:val="24"/>
          <w:szCs w:val="24"/>
        </w:rPr>
        <w:tab/>
      </w:r>
      <w:r w:rsidR="00A45C73" w:rsidRPr="00F55201">
        <w:rPr>
          <w:rFonts w:ascii="Arial" w:hAnsi="Arial" w:cs="Arial"/>
          <w:sz w:val="24"/>
          <w:szCs w:val="24"/>
        </w:rPr>
        <w:t>The Chief Officer will establish a senior management team to oversee day to day operation of the integrated services</w:t>
      </w:r>
      <w:r w:rsidR="006A5CBD" w:rsidRPr="00F55201">
        <w:rPr>
          <w:rFonts w:ascii="Arial" w:hAnsi="Arial" w:cs="Arial"/>
          <w:sz w:val="24"/>
          <w:szCs w:val="24"/>
        </w:rPr>
        <w:t>.</w:t>
      </w:r>
      <w:r w:rsidR="00A45C73" w:rsidRPr="00F55201">
        <w:rPr>
          <w:rFonts w:ascii="Arial" w:hAnsi="Arial" w:cs="Arial"/>
          <w:sz w:val="24"/>
          <w:szCs w:val="24"/>
        </w:rPr>
        <w:t xml:space="preserve"> </w:t>
      </w:r>
    </w:p>
    <w:p w14:paraId="2BB1F69D" w14:textId="77777777" w:rsidR="00D8260D" w:rsidRPr="00F55201" w:rsidRDefault="00D8260D" w:rsidP="00B07A2A">
      <w:pPr>
        <w:pStyle w:val="NoSpacing"/>
        <w:jc w:val="both"/>
        <w:rPr>
          <w:rFonts w:ascii="Arial" w:hAnsi="Arial" w:cs="Arial"/>
          <w:sz w:val="24"/>
          <w:szCs w:val="24"/>
        </w:rPr>
      </w:pPr>
    </w:p>
    <w:p w14:paraId="654EB0DC" w14:textId="77777777" w:rsidR="00D8260D" w:rsidRPr="00F55201" w:rsidRDefault="0062188B" w:rsidP="00206FD2">
      <w:pPr>
        <w:pStyle w:val="NoSpacing"/>
        <w:ind w:left="720" w:hanging="720"/>
        <w:jc w:val="both"/>
        <w:rPr>
          <w:rFonts w:ascii="Arial" w:hAnsi="Arial" w:cs="Arial"/>
          <w:sz w:val="24"/>
          <w:szCs w:val="24"/>
        </w:rPr>
      </w:pPr>
      <w:r>
        <w:rPr>
          <w:rFonts w:ascii="Arial" w:hAnsi="Arial" w:cs="Arial"/>
          <w:sz w:val="24"/>
          <w:szCs w:val="24"/>
        </w:rPr>
        <w:t>7</w:t>
      </w:r>
      <w:r w:rsidR="00A76D6A" w:rsidRPr="00F55201">
        <w:rPr>
          <w:rFonts w:ascii="Arial" w:hAnsi="Arial" w:cs="Arial"/>
          <w:sz w:val="24"/>
          <w:szCs w:val="24"/>
        </w:rPr>
        <w:t>.1</w:t>
      </w:r>
      <w:r w:rsidR="00B15523">
        <w:rPr>
          <w:rFonts w:ascii="Arial" w:hAnsi="Arial" w:cs="Arial"/>
          <w:sz w:val="24"/>
          <w:szCs w:val="24"/>
        </w:rPr>
        <w:t>0</w:t>
      </w:r>
      <w:r w:rsidR="008D7340" w:rsidRPr="00F55201">
        <w:rPr>
          <w:rFonts w:ascii="Arial" w:hAnsi="Arial" w:cs="Arial"/>
          <w:sz w:val="24"/>
          <w:szCs w:val="24"/>
        </w:rPr>
        <w:t xml:space="preserve"> </w:t>
      </w:r>
      <w:r w:rsidR="00206FD2" w:rsidRPr="00F55201">
        <w:rPr>
          <w:rFonts w:ascii="Arial" w:hAnsi="Arial" w:cs="Arial"/>
          <w:sz w:val="24"/>
          <w:szCs w:val="24"/>
        </w:rPr>
        <w:tab/>
      </w:r>
      <w:r w:rsidR="00D8260D" w:rsidRPr="00F55201">
        <w:rPr>
          <w:rFonts w:ascii="Arial" w:hAnsi="Arial" w:cs="Arial"/>
          <w:sz w:val="24"/>
          <w:szCs w:val="24"/>
        </w:rPr>
        <w:t xml:space="preserve">The structure to support the Chief Officer and its fit within the wider structure of the Parties </w:t>
      </w:r>
      <w:r w:rsidR="000B2358">
        <w:rPr>
          <w:rFonts w:ascii="Arial" w:hAnsi="Arial" w:cs="Arial"/>
          <w:sz w:val="24"/>
          <w:szCs w:val="24"/>
        </w:rPr>
        <w:t>will be described following discussions with staff</w:t>
      </w:r>
      <w:r w:rsidR="0006498D" w:rsidRPr="00F55201">
        <w:rPr>
          <w:rFonts w:ascii="Arial" w:hAnsi="Arial" w:cs="Arial"/>
          <w:sz w:val="24"/>
          <w:szCs w:val="24"/>
        </w:rPr>
        <w:t>.</w:t>
      </w:r>
    </w:p>
    <w:p w14:paraId="16E3E13C" w14:textId="77777777" w:rsidR="00A76D6A" w:rsidRPr="00F55201" w:rsidRDefault="00A76D6A" w:rsidP="008D7340">
      <w:pPr>
        <w:pStyle w:val="NoSpacing"/>
        <w:ind w:left="567" w:hanging="567"/>
        <w:jc w:val="both"/>
        <w:rPr>
          <w:rFonts w:ascii="Arial" w:hAnsi="Arial" w:cs="Arial"/>
          <w:sz w:val="24"/>
          <w:szCs w:val="24"/>
        </w:rPr>
      </w:pPr>
    </w:p>
    <w:p w14:paraId="3F447132" w14:textId="77777777" w:rsidR="00A76D6A" w:rsidRDefault="0062188B" w:rsidP="00206FD2">
      <w:pPr>
        <w:pStyle w:val="NoSpacing"/>
        <w:ind w:left="720" w:hanging="720"/>
        <w:jc w:val="both"/>
        <w:rPr>
          <w:rFonts w:ascii="Arial" w:hAnsi="Arial" w:cs="Arial"/>
          <w:sz w:val="24"/>
          <w:szCs w:val="24"/>
        </w:rPr>
      </w:pPr>
      <w:r>
        <w:rPr>
          <w:rFonts w:ascii="Arial" w:hAnsi="Arial" w:cs="Arial"/>
          <w:sz w:val="24"/>
          <w:szCs w:val="24"/>
        </w:rPr>
        <w:lastRenderedPageBreak/>
        <w:t>7</w:t>
      </w:r>
      <w:r w:rsidR="00733D7E">
        <w:rPr>
          <w:rFonts w:ascii="Arial" w:hAnsi="Arial" w:cs="Arial"/>
          <w:sz w:val="24"/>
          <w:szCs w:val="24"/>
        </w:rPr>
        <w:t>.1</w:t>
      </w:r>
      <w:r w:rsidR="00B15523">
        <w:rPr>
          <w:rFonts w:ascii="Arial" w:hAnsi="Arial" w:cs="Arial"/>
          <w:sz w:val="24"/>
          <w:szCs w:val="24"/>
        </w:rPr>
        <w:t>1</w:t>
      </w:r>
      <w:r w:rsidR="00A76D6A" w:rsidRPr="00F55201">
        <w:rPr>
          <w:rFonts w:ascii="Arial" w:hAnsi="Arial" w:cs="Arial"/>
          <w:sz w:val="24"/>
          <w:szCs w:val="24"/>
        </w:rPr>
        <w:tab/>
        <w:t>The Chief Officer’s objectives will be set annually</w:t>
      </w:r>
      <w:r w:rsidR="00453F48">
        <w:rPr>
          <w:rFonts w:ascii="Arial" w:hAnsi="Arial" w:cs="Arial"/>
          <w:sz w:val="24"/>
          <w:szCs w:val="24"/>
        </w:rPr>
        <w:t>.</w:t>
      </w:r>
      <w:r w:rsidR="00A76D6A" w:rsidRPr="00F55201">
        <w:rPr>
          <w:rFonts w:ascii="Arial" w:hAnsi="Arial" w:cs="Arial"/>
          <w:sz w:val="24"/>
          <w:szCs w:val="24"/>
        </w:rPr>
        <w:t xml:space="preserve"> This will form the basis of the Chief Officer’s performance appraisal with the Council’s Chief Executive and the Chief Executive of the Health Board.</w:t>
      </w:r>
    </w:p>
    <w:p w14:paraId="3FB7600F" w14:textId="77777777" w:rsidR="00B15523" w:rsidRDefault="00B15523" w:rsidP="00206FD2">
      <w:pPr>
        <w:pStyle w:val="NoSpacing"/>
        <w:ind w:left="720" w:hanging="720"/>
        <w:jc w:val="both"/>
        <w:rPr>
          <w:rFonts w:ascii="Arial" w:hAnsi="Arial" w:cs="Arial"/>
          <w:sz w:val="24"/>
          <w:szCs w:val="24"/>
        </w:rPr>
      </w:pPr>
    </w:p>
    <w:p w14:paraId="78ECF191" w14:textId="157A1D55" w:rsidR="00B15523" w:rsidRPr="00F55201" w:rsidRDefault="0062188B" w:rsidP="00B15523">
      <w:pPr>
        <w:pStyle w:val="NoSpacing"/>
        <w:ind w:left="709" w:hanging="709"/>
        <w:jc w:val="both"/>
        <w:rPr>
          <w:rFonts w:ascii="Arial" w:hAnsi="Arial" w:cs="Arial"/>
          <w:sz w:val="24"/>
          <w:szCs w:val="24"/>
        </w:rPr>
      </w:pPr>
      <w:r>
        <w:rPr>
          <w:rFonts w:ascii="Arial" w:hAnsi="Arial" w:cs="Arial"/>
          <w:sz w:val="24"/>
          <w:szCs w:val="24"/>
        </w:rPr>
        <w:t>7</w:t>
      </w:r>
      <w:r w:rsidR="00B15523">
        <w:rPr>
          <w:rFonts w:ascii="Arial" w:hAnsi="Arial" w:cs="Arial"/>
          <w:sz w:val="24"/>
          <w:szCs w:val="24"/>
        </w:rPr>
        <w:t>.12</w:t>
      </w:r>
      <w:r w:rsidR="00B15523" w:rsidRPr="00F55201">
        <w:rPr>
          <w:rFonts w:ascii="Arial" w:hAnsi="Arial" w:cs="Arial"/>
          <w:sz w:val="24"/>
          <w:szCs w:val="24"/>
        </w:rPr>
        <w:t xml:space="preserve">   </w:t>
      </w:r>
      <w:r w:rsidR="00B15523">
        <w:rPr>
          <w:rFonts w:ascii="Arial" w:hAnsi="Arial" w:cs="Arial"/>
          <w:sz w:val="24"/>
          <w:szCs w:val="24"/>
        </w:rPr>
        <w:tab/>
      </w:r>
      <w:r w:rsidR="005A4454">
        <w:rPr>
          <w:rFonts w:ascii="Arial" w:hAnsi="Arial" w:cs="Arial"/>
          <w:sz w:val="24"/>
          <w:szCs w:val="24"/>
        </w:rPr>
        <w:t>A</w:t>
      </w:r>
      <w:r w:rsidR="00B15523">
        <w:rPr>
          <w:rFonts w:ascii="Arial" w:hAnsi="Arial" w:cs="Arial"/>
          <w:sz w:val="24"/>
          <w:szCs w:val="24"/>
        </w:rPr>
        <w:t xml:space="preserve"> Depute Chief Officer</w:t>
      </w:r>
      <w:r w:rsidR="00B15523" w:rsidRPr="00F55201">
        <w:rPr>
          <w:rFonts w:ascii="Arial" w:hAnsi="Arial" w:cs="Arial"/>
          <w:sz w:val="24"/>
          <w:szCs w:val="24"/>
        </w:rPr>
        <w:t xml:space="preserve"> </w:t>
      </w:r>
      <w:r w:rsidR="00B15523">
        <w:rPr>
          <w:rFonts w:ascii="Arial" w:hAnsi="Arial" w:cs="Arial"/>
          <w:sz w:val="24"/>
          <w:szCs w:val="24"/>
        </w:rPr>
        <w:t xml:space="preserve">will be </w:t>
      </w:r>
      <w:r w:rsidR="005A4454">
        <w:rPr>
          <w:rFonts w:ascii="Arial" w:hAnsi="Arial" w:cs="Arial"/>
          <w:sz w:val="24"/>
          <w:szCs w:val="24"/>
        </w:rPr>
        <w:t xml:space="preserve">identified who will be </w:t>
      </w:r>
      <w:r w:rsidR="00B15523">
        <w:rPr>
          <w:rFonts w:ascii="Arial" w:hAnsi="Arial" w:cs="Arial"/>
          <w:sz w:val="24"/>
          <w:szCs w:val="24"/>
        </w:rPr>
        <w:t>a</w:t>
      </w:r>
      <w:r w:rsidR="00B15523" w:rsidRPr="00F55201">
        <w:rPr>
          <w:rFonts w:ascii="Arial" w:hAnsi="Arial" w:cs="Arial"/>
          <w:sz w:val="24"/>
          <w:szCs w:val="24"/>
        </w:rPr>
        <w:t xml:space="preserve"> member of the senior management team </w:t>
      </w:r>
      <w:r w:rsidR="00B15523">
        <w:rPr>
          <w:rFonts w:ascii="Arial" w:hAnsi="Arial" w:cs="Arial"/>
          <w:sz w:val="24"/>
          <w:szCs w:val="24"/>
        </w:rPr>
        <w:t>as established in 6.</w:t>
      </w:r>
      <w:r w:rsidR="0083595E">
        <w:rPr>
          <w:rFonts w:ascii="Arial" w:hAnsi="Arial" w:cs="Arial"/>
          <w:sz w:val="24"/>
          <w:szCs w:val="24"/>
        </w:rPr>
        <w:t>9</w:t>
      </w:r>
      <w:r w:rsidR="00B15523">
        <w:rPr>
          <w:rFonts w:ascii="Arial" w:hAnsi="Arial" w:cs="Arial"/>
          <w:sz w:val="24"/>
          <w:szCs w:val="24"/>
        </w:rPr>
        <w:t xml:space="preserve"> and an</w:t>
      </w:r>
      <w:r w:rsidR="00B15523" w:rsidRPr="00F55201">
        <w:rPr>
          <w:rFonts w:ascii="Arial" w:hAnsi="Arial" w:cs="Arial"/>
          <w:sz w:val="24"/>
          <w:szCs w:val="24"/>
        </w:rPr>
        <w:t xml:space="preserve"> employee of </w:t>
      </w:r>
      <w:r w:rsidR="005A4454">
        <w:rPr>
          <w:rFonts w:ascii="Arial" w:hAnsi="Arial" w:cs="Arial"/>
          <w:sz w:val="24"/>
          <w:szCs w:val="24"/>
        </w:rPr>
        <w:t>one of the Parties</w:t>
      </w:r>
      <w:r w:rsidR="00B15523" w:rsidRPr="00F55201">
        <w:rPr>
          <w:rFonts w:ascii="Arial" w:hAnsi="Arial" w:cs="Arial"/>
          <w:sz w:val="24"/>
          <w:szCs w:val="24"/>
        </w:rPr>
        <w:t xml:space="preserve">. </w:t>
      </w:r>
      <w:r w:rsidR="00B15523">
        <w:rPr>
          <w:rFonts w:ascii="Arial" w:hAnsi="Arial" w:cs="Arial"/>
          <w:sz w:val="24"/>
          <w:szCs w:val="24"/>
        </w:rPr>
        <w:t xml:space="preserve">At the request of the </w:t>
      </w:r>
      <w:r w:rsidR="00F625ED">
        <w:rPr>
          <w:rFonts w:ascii="Arial" w:hAnsi="Arial" w:cs="Arial"/>
          <w:sz w:val="24"/>
          <w:szCs w:val="24"/>
        </w:rPr>
        <w:t>Integration Joint Board</w:t>
      </w:r>
      <w:r w:rsidR="00B15523">
        <w:rPr>
          <w:rFonts w:ascii="Arial" w:hAnsi="Arial" w:cs="Arial"/>
          <w:sz w:val="24"/>
          <w:szCs w:val="24"/>
        </w:rPr>
        <w:t xml:space="preserve"> t</w:t>
      </w:r>
      <w:r w:rsidR="00B15523" w:rsidRPr="00F55201">
        <w:rPr>
          <w:rFonts w:ascii="Arial" w:hAnsi="Arial" w:cs="Arial"/>
          <w:sz w:val="24"/>
          <w:szCs w:val="24"/>
        </w:rPr>
        <w:t>his Depute Chief Officer will carry out the functions of the Chief Officer if/when the Chief Officer is absent or otherwise unable to carry out their functions.</w:t>
      </w:r>
    </w:p>
    <w:p w14:paraId="34FC4AE0" w14:textId="77777777" w:rsidR="00B15523" w:rsidRPr="00F55201" w:rsidRDefault="00B15523" w:rsidP="00206FD2">
      <w:pPr>
        <w:pStyle w:val="NoSpacing"/>
        <w:ind w:left="720" w:hanging="720"/>
        <w:jc w:val="both"/>
        <w:rPr>
          <w:rFonts w:ascii="Arial" w:hAnsi="Arial" w:cs="Arial"/>
          <w:sz w:val="24"/>
          <w:szCs w:val="24"/>
        </w:rPr>
      </w:pPr>
    </w:p>
    <w:p w14:paraId="4DD14F50" w14:textId="77777777" w:rsidR="00A45C73" w:rsidRPr="00F55201" w:rsidRDefault="0062188B" w:rsidP="00B07A2A">
      <w:pPr>
        <w:pStyle w:val="NoSpacing"/>
        <w:jc w:val="both"/>
        <w:rPr>
          <w:rFonts w:ascii="Arial" w:hAnsi="Arial" w:cs="Arial"/>
          <w:b/>
          <w:sz w:val="24"/>
          <w:szCs w:val="24"/>
        </w:rPr>
      </w:pPr>
      <w:r>
        <w:rPr>
          <w:rFonts w:ascii="Arial" w:hAnsi="Arial" w:cs="Arial"/>
          <w:b/>
          <w:sz w:val="24"/>
          <w:szCs w:val="24"/>
        </w:rPr>
        <w:t>8</w:t>
      </w:r>
      <w:r w:rsidR="00BD00FA" w:rsidRPr="00F55201">
        <w:rPr>
          <w:rFonts w:ascii="Arial" w:hAnsi="Arial" w:cs="Arial"/>
          <w:b/>
          <w:sz w:val="24"/>
          <w:szCs w:val="24"/>
        </w:rPr>
        <w:t>.</w:t>
      </w:r>
      <w:r w:rsidR="00BD00FA" w:rsidRPr="00F55201">
        <w:rPr>
          <w:rFonts w:ascii="Arial" w:hAnsi="Arial" w:cs="Arial"/>
          <w:b/>
          <w:sz w:val="24"/>
          <w:szCs w:val="24"/>
        </w:rPr>
        <w:tab/>
        <w:t>Workforce</w:t>
      </w:r>
    </w:p>
    <w:p w14:paraId="71DC8507" w14:textId="77777777" w:rsidR="009F6C5D" w:rsidRPr="00F55201" w:rsidRDefault="009F6C5D" w:rsidP="00B07A2A">
      <w:pPr>
        <w:pStyle w:val="NoSpacing"/>
        <w:jc w:val="both"/>
      </w:pPr>
    </w:p>
    <w:p w14:paraId="33E85CFF" w14:textId="77777777" w:rsidR="009F6C5D" w:rsidRPr="00F55201" w:rsidRDefault="0062188B" w:rsidP="00206FD2">
      <w:pPr>
        <w:pStyle w:val="NoSpacing"/>
        <w:ind w:left="720" w:hanging="720"/>
        <w:jc w:val="both"/>
        <w:rPr>
          <w:rFonts w:ascii="Arial" w:hAnsi="Arial" w:cs="Arial"/>
          <w:sz w:val="24"/>
          <w:szCs w:val="24"/>
        </w:rPr>
      </w:pPr>
      <w:r>
        <w:rPr>
          <w:rFonts w:ascii="Arial" w:hAnsi="Arial" w:cs="Arial"/>
          <w:sz w:val="24"/>
          <w:szCs w:val="24"/>
        </w:rPr>
        <w:t>8</w:t>
      </w:r>
      <w:r w:rsidR="00733D7E">
        <w:rPr>
          <w:rFonts w:ascii="Arial" w:hAnsi="Arial" w:cs="Arial"/>
          <w:sz w:val="24"/>
          <w:szCs w:val="24"/>
        </w:rPr>
        <w:t>.1</w:t>
      </w:r>
      <w:r w:rsidR="008D7340" w:rsidRPr="00F55201">
        <w:rPr>
          <w:rFonts w:ascii="Arial" w:hAnsi="Arial" w:cs="Arial"/>
          <w:sz w:val="24"/>
          <w:szCs w:val="24"/>
        </w:rPr>
        <w:t xml:space="preserve"> </w:t>
      </w:r>
      <w:r w:rsidR="00206FD2" w:rsidRPr="00F55201">
        <w:rPr>
          <w:rFonts w:ascii="Arial" w:hAnsi="Arial" w:cs="Arial"/>
          <w:sz w:val="24"/>
          <w:szCs w:val="24"/>
        </w:rPr>
        <w:tab/>
      </w:r>
      <w:r w:rsidR="009F6C5D" w:rsidRPr="00F55201">
        <w:rPr>
          <w:rFonts w:ascii="Arial" w:hAnsi="Arial" w:cs="Arial"/>
          <w:sz w:val="24"/>
          <w:szCs w:val="24"/>
        </w:rPr>
        <w:t xml:space="preserve">Human resource services and workforce planning information will continue to be provided by the appropriate corporate human resource functions within the Council and NHS </w:t>
      </w:r>
      <w:r w:rsidR="00217F1E" w:rsidRPr="00F55201">
        <w:rPr>
          <w:rFonts w:ascii="Arial" w:hAnsi="Arial" w:cs="Arial"/>
          <w:sz w:val="24"/>
          <w:szCs w:val="24"/>
        </w:rPr>
        <w:t>Lanarkshire</w:t>
      </w:r>
      <w:r w:rsidR="009F6C5D" w:rsidRPr="00F55201">
        <w:rPr>
          <w:rFonts w:ascii="Arial" w:hAnsi="Arial" w:cs="Arial"/>
          <w:sz w:val="24"/>
          <w:szCs w:val="24"/>
        </w:rPr>
        <w:t xml:space="preserve">.  </w:t>
      </w:r>
    </w:p>
    <w:p w14:paraId="74447B6D" w14:textId="77777777" w:rsidR="009F6C5D" w:rsidRPr="00F55201" w:rsidRDefault="009F6C5D" w:rsidP="00B07A2A">
      <w:pPr>
        <w:pStyle w:val="NoSpacing"/>
        <w:jc w:val="both"/>
        <w:rPr>
          <w:rFonts w:ascii="Arial" w:hAnsi="Arial" w:cs="Arial"/>
          <w:sz w:val="24"/>
          <w:szCs w:val="24"/>
        </w:rPr>
      </w:pPr>
    </w:p>
    <w:p w14:paraId="023FE7CF" w14:textId="67D71095" w:rsidR="00C10CFA" w:rsidRPr="00F55201" w:rsidRDefault="0062188B" w:rsidP="00206FD2">
      <w:pPr>
        <w:pStyle w:val="NoSpacing"/>
        <w:ind w:left="720" w:hanging="720"/>
        <w:jc w:val="both"/>
        <w:rPr>
          <w:rFonts w:ascii="Arial" w:hAnsi="Arial" w:cs="Arial"/>
          <w:sz w:val="24"/>
          <w:szCs w:val="24"/>
          <w:lang w:eastAsia="en-GB"/>
        </w:rPr>
      </w:pPr>
      <w:r>
        <w:rPr>
          <w:rFonts w:ascii="Arial" w:hAnsi="Arial" w:cs="Arial"/>
          <w:sz w:val="24"/>
          <w:szCs w:val="24"/>
          <w:lang w:eastAsia="en-GB"/>
        </w:rPr>
        <w:t>8</w:t>
      </w:r>
      <w:r w:rsidR="00733D7E">
        <w:rPr>
          <w:rFonts w:ascii="Arial" w:hAnsi="Arial" w:cs="Arial"/>
          <w:sz w:val="24"/>
          <w:szCs w:val="24"/>
          <w:lang w:eastAsia="en-GB"/>
        </w:rPr>
        <w:t>.2</w:t>
      </w:r>
      <w:r w:rsidR="008D7340" w:rsidRPr="00F55201">
        <w:rPr>
          <w:rFonts w:ascii="Arial" w:hAnsi="Arial" w:cs="Arial"/>
          <w:sz w:val="24"/>
          <w:szCs w:val="24"/>
          <w:lang w:eastAsia="en-GB"/>
        </w:rPr>
        <w:t xml:space="preserve"> </w:t>
      </w:r>
      <w:r w:rsidR="00206FD2" w:rsidRPr="00F55201">
        <w:rPr>
          <w:rFonts w:ascii="Arial" w:hAnsi="Arial" w:cs="Arial"/>
          <w:sz w:val="24"/>
          <w:szCs w:val="24"/>
          <w:lang w:eastAsia="en-GB"/>
        </w:rPr>
        <w:tab/>
      </w:r>
      <w:r w:rsidR="00D237D0" w:rsidRPr="00F55201">
        <w:rPr>
          <w:rFonts w:ascii="Arial" w:hAnsi="Arial" w:cs="Arial"/>
          <w:sz w:val="24"/>
          <w:szCs w:val="24"/>
          <w:lang w:eastAsia="en-GB"/>
        </w:rPr>
        <w:t>The Parties, with the involvement of the Chief Officer,</w:t>
      </w:r>
      <w:r w:rsidR="00A45C73" w:rsidRPr="00F55201">
        <w:rPr>
          <w:rFonts w:ascii="Arial" w:hAnsi="Arial" w:cs="Arial"/>
          <w:sz w:val="24"/>
          <w:szCs w:val="24"/>
          <w:lang w:eastAsia="en-GB"/>
        </w:rPr>
        <w:t xml:space="preserve"> will identify appropriate officers t</w:t>
      </w:r>
      <w:r w:rsidR="00472602" w:rsidRPr="00F55201">
        <w:rPr>
          <w:rFonts w:ascii="Arial" w:hAnsi="Arial" w:cs="Arial"/>
          <w:sz w:val="24"/>
          <w:szCs w:val="24"/>
          <w:lang w:eastAsia="en-GB"/>
        </w:rPr>
        <w:t xml:space="preserve">o develop a joint Workforce </w:t>
      </w:r>
      <w:r w:rsidR="003B3EE6" w:rsidRPr="00F55201">
        <w:rPr>
          <w:rFonts w:ascii="Arial" w:hAnsi="Arial" w:cs="Arial"/>
          <w:sz w:val="24"/>
          <w:szCs w:val="24"/>
          <w:lang w:eastAsia="en-GB"/>
        </w:rPr>
        <w:t>Development and Support Plan</w:t>
      </w:r>
      <w:r w:rsidR="00A45C73" w:rsidRPr="00F55201">
        <w:rPr>
          <w:rFonts w:ascii="Arial" w:hAnsi="Arial" w:cs="Arial"/>
          <w:sz w:val="24"/>
          <w:szCs w:val="24"/>
          <w:lang w:eastAsia="en-GB"/>
        </w:rPr>
        <w:t xml:space="preserve">. In doing so the officers will </w:t>
      </w:r>
      <w:r w:rsidR="00242F4C" w:rsidRPr="00F55201">
        <w:rPr>
          <w:rFonts w:ascii="Arial" w:hAnsi="Arial" w:cs="Arial"/>
          <w:sz w:val="24"/>
          <w:szCs w:val="24"/>
          <w:lang w:eastAsia="en-GB"/>
        </w:rPr>
        <w:t xml:space="preserve">be </w:t>
      </w:r>
      <w:r w:rsidR="00A45C73" w:rsidRPr="00F55201">
        <w:rPr>
          <w:rFonts w:ascii="Arial" w:hAnsi="Arial" w:cs="Arial"/>
          <w:sz w:val="24"/>
          <w:szCs w:val="24"/>
          <w:lang w:eastAsia="en-GB"/>
        </w:rPr>
        <w:t>require</w:t>
      </w:r>
      <w:r w:rsidR="00242F4C" w:rsidRPr="00F55201">
        <w:rPr>
          <w:rFonts w:ascii="Arial" w:hAnsi="Arial" w:cs="Arial"/>
          <w:sz w:val="24"/>
          <w:szCs w:val="24"/>
          <w:lang w:eastAsia="en-GB"/>
        </w:rPr>
        <w:t>d</w:t>
      </w:r>
      <w:r w:rsidR="00A45C73" w:rsidRPr="00F55201">
        <w:rPr>
          <w:rFonts w:ascii="Arial" w:hAnsi="Arial" w:cs="Arial"/>
          <w:sz w:val="24"/>
          <w:szCs w:val="24"/>
          <w:lang w:eastAsia="en-GB"/>
        </w:rPr>
        <w:t xml:space="preserve"> to</w:t>
      </w:r>
      <w:r w:rsidR="00242F4C" w:rsidRPr="00F55201">
        <w:rPr>
          <w:rFonts w:ascii="Arial" w:hAnsi="Arial" w:cs="Arial"/>
          <w:sz w:val="24"/>
          <w:szCs w:val="24"/>
          <w:lang w:eastAsia="en-GB"/>
        </w:rPr>
        <w:t xml:space="preserve"> </w:t>
      </w:r>
      <w:r w:rsidR="00A45C73" w:rsidRPr="00F55201">
        <w:rPr>
          <w:rFonts w:ascii="Arial" w:hAnsi="Arial" w:cs="Arial"/>
          <w:sz w:val="24"/>
          <w:szCs w:val="24"/>
          <w:lang w:eastAsia="en-GB"/>
        </w:rPr>
        <w:t>consider professional views and previous workforce modelling etc</w:t>
      </w:r>
      <w:r w:rsidR="00644DF1">
        <w:rPr>
          <w:rFonts w:ascii="Arial" w:hAnsi="Arial" w:cs="Arial"/>
          <w:sz w:val="24"/>
          <w:szCs w:val="24"/>
          <w:lang w:eastAsia="en-GB"/>
        </w:rPr>
        <w:t>.</w:t>
      </w:r>
      <w:r w:rsidR="00A45C73" w:rsidRPr="00F55201">
        <w:rPr>
          <w:rFonts w:ascii="Arial" w:hAnsi="Arial" w:cs="Arial"/>
          <w:sz w:val="24"/>
          <w:szCs w:val="24"/>
          <w:lang w:eastAsia="en-GB"/>
        </w:rPr>
        <w:t xml:space="preserve"> however, there may be opportunities to adapt these plans when considering an integrated workforce. This will also have to build in consideration around</w:t>
      </w:r>
      <w:r w:rsidR="0052271C">
        <w:rPr>
          <w:rFonts w:ascii="Arial" w:hAnsi="Arial" w:cs="Arial"/>
          <w:sz w:val="24"/>
          <w:szCs w:val="24"/>
          <w:vertAlign w:val="superscript"/>
          <w:lang w:eastAsia="en-GB"/>
        </w:rPr>
        <w:t xml:space="preserve"> </w:t>
      </w:r>
      <w:r w:rsidR="0021256F">
        <w:rPr>
          <w:rFonts w:ascii="Arial" w:hAnsi="Arial" w:cs="Arial"/>
          <w:sz w:val="24"/>
          <w:szCs w:val="24"/>
          <w:lang w:eastAsia="en-GB"/>
        </w:rPr>
        <w:t xml:space="preserve">Third </w:t>
      </w:r>
      <w:r w:rsidR="0021256F" w:rsidRPr="00F55201">
        <w:rPr>
          <w:rFonts w:ascii="Arial" w:hAnsi="Arial" w:cs="Arial"/>
          <w:sz w:val="24"/>
          <w:szCs w:val="24"/>
          <w:lang w:eastAsia="en-GB"/>
        </w:rPr>
        <w:t>Sector</w:t>
      </w:r>
      <w:r w:rsidR="00A45C73" w:rsidRPr="00F55201">
        <w:rPr>
          <w:rFonts w:ascii="Arial" w:hAnsi="Arial" w:cs="Arial"/>
          <w:sz w:val="24"/>
          <w:szCs w:val="24"/>
          <w:lang w:eastAsia="en-GB"/>
        </w:rPr>
        <w:t xml:space="preserve"> and Independent Sector capacity.</w:t>
      </w:r>
      <w:r w:rsidR="00E01454">
        <w:rPr>
          <w:rFonts w:ascii="Arial" w:hAnsi="Arial" w:cs="Arial"/>
          <w:sz w:val="24"/>
          <w:szCs w:val="24"/>
          <w:lang w:eastAsia="en-GB"/>
        </w:rPr>
        <w:t xml:space="preserve"> The Workforce Development and Support plan will be </w:t>
      </w:r>
      <w:r w:rsidR="0018366C">
        <w:rPr>
          <w:rFonts w:ascii="Arial" w:hAnsi="Arial" w:cs="Arial"/>
          <w:sz w:val="24"/>
          <w:szCs w:val="24"/>
          <w:lang w:eastAsia="en-GB"/>
        </w:rPr>
        <w:t xml:space="preserve">regularly updated to ensure it remains contemporary. </w:t>
      </w:r>
    </w:p>
    <w:p w14:paraId="68AC9031" w14:textId="77777777" w:rsidR="00A45C73" w:rsidRPr="00F55201" w:rsidRDefault="00A45C73" w:rsidP="00B07A2A">
      <w:pPr>
        <w:pStyle w:val="NoSpacing"/>
        <w:jc w:val="both"/>
        <w:rPr>
          <w:rFonts w:ascii="Arial" w:hAnsi="Arial" w:cs="Arial"/>
          <w:sz w:val="24"/>
          <w:szCs w:val="24"/>
          <w:lang w:eastAsia="en-GB"/>
        </w:rPr>
      </w:pPr>
      <w:r w:rsidRPr="00F55201">
        <w:rPr>
          <w:rFonts w:ascii="Arial" w:hAnsi="Arial" w:cs="Arial"/>
          <w:sz w:val="24"/>
          <w:szCs w:val="24"/>
          <w:lang w:eastAsia="en-GB"/>
        </w:rPr>
        <w:t xml:space="preserve"> </w:t>
      </w:r>
    </w:p>
    <w:p w14:paraId="3F249726" w14:textId="55C5C81C" w:rsidR="007709FC" w:rsidRPr="00F55201" w:rsidRDefault="0062188B" w:rsidP="00206FD2">
      <w:pPr>
        <w:pStyle w:val="NoSpacing"/>
        <w:ind w:left="720" w:hanging="720"/>
        <w:jc w:val="both"/>
        <w:rPr>
          <w:rFonts w:ascii="Arial" w:hAnsi="Arial" w:cs="Arial"/>
          <w:sz w:val="24"/>
          <w:szCs w:val="24"/>
          <w:lang w:eastAsia="en-GB"/>
        </w:rPr>
      </w:pPr>
      <w:r>
        <w:rPr>
          <w:rFonts w:ascii="Arial" w:hAnsi="Arial" w:cs="Arial"/>
          <w:sz w:val="24"/>
          <w:szCs w:val="24"/>
          <w:lang w:eastAsia="en-GB"/>
        </w:rPr>
        <w:t>8</w:t>
      </w:r>
      <w:r w:rsidR="00733D7E">
        <w:rPr>
          <w:rFonts w:ascii="Arial" w:hAnsi="Arial" w:cs="Arial"/>
          <w:sz w:val="24"/>
          <w:szCs w:val="24"/>
          <w:lang w:eastAsia="en-GB"/>
        </w:rPr>
        <w:t>.3</w:t>
      </w:r>
      <w:r w:rsidR="008D7340" w:rsidRPr="00F55201">
        <w:rPr>
          <w:rFonts w:ascii="Arial" w:hAnsi="Arial" w:cs="Arial"/>
          <w:sz w:val="24"/>
          <w:szCs w:val="24"/>
          <w:lang w:eastAsia="en-GB"/>
        </w:rPr>
        <w:t xml:space="preserve"> </w:t>
      </w:r>
      <w:r w:rsidR="00206FD2" w:rsidRPr="00F55201">
        <w:rPr>
          <w:rFonts w:ascii="Arial" w:hAnsi="Arial" w:cs="Arial"/>
          <w:sz w:val="24"/>
          <w:szCs w:val="24"/>
          <w:lang w:eastAsia="en-GB"/>
        </w:rPr>
        <w:tab/>
      </w:r>
      <w:r w:rsidR="00D237D0" w:rsidRPr="00F55201">
        <w:rPr>
          <w:rFonts w:ascii="Arial" w:hAnsi="Arial" w:cs="Arial"/>
          <w:sz w:val="24"/>
          <w:szCs w:val="24"/>
          <w:lang w:eastAsia="en-GB"/>
        </w:rPr>
        <w:t xml:space="preserve">An </w:t>
      </w:r>
      <w:r w:rsidR="00A45C73" w:rsidRPr="00F55201">
        <w:rPr>
          <w:rFonts w:ascii="Arial" w:hAnsi="Arial" w:cs="Arial"/>
          <w:sz w:val="24"/>
          <w:szCs w:val="24"/>
          <w:lang w:eastAsia="en-GB"/>
        </w:rPr>
        <w:t>Organisational Development strategy</w:t>
      </w:r>
      <w:r w:rsidR="00D237D0" w:rsidRPr="00F55201">
        <w:rPr>
          <w:rFonts w:ascii="Arial" w:hAnsi="Arial" w:cs="Arial"/>
          <w:sz w:val="24"/>
          <w:szCs w:val="24"/>
          <w:lang w:eastAsia="en-GB"/>
        </w:rPr>
        <w:t xml:space="preserve"> </w:t>
      </w:r>
      <w:r w:rsidR="0052271C">
        <w:rPr>
          <w:rFonts w:ascii="Arial" w:hAnsi="Arial" w:cs="Arial"/>
          <w:sz w:val="24"/>
          <w:szCs w:val="24"/>
          <w:lang w:eastAsia="en-GB"/>
        </w:rPr>
        <w:t xml:space="preserve">(“OD Strategy”) </w:t>
      </w:r>
      <w:r w:rsidR="0018366C">
        <w:rPr>
          <w:rFonts w:ascii="Arial" w:hAnsi="Arial" w:cs="Arial"/>
          <w:sz w:val="24"/>
          <w:szCs w:val="24"/>
          <w:lang w:eastAsia="en-GB"/>
        </w:rPr>
        <w:t>will be maintained</w:t>
      </w:r>
      <w:r w:rsidR="00A45C73" w:rsidRPr="00F55201">
        <w:rPr>
          <w:rFonts w:ascii="Arial" w:hAnsi="Arial" w:cs="Arial"/>
          <w:sz w:val="24"/>
          <w:szCs w:val="24"/>
          <w:lang w:eastAsia="en-GB"/>
        </w:rPr>
        <w:t xml:space="preserve"> in relation to teams </w:t>
      </w:r>
      <w:r w:rsidR="008B6819">
        <w:rPr>
          <w:rFonts w:ascii="Arial" w:hAnsi="Arial" w:cs="Arial"/>
          <w:sz w:val="24"/>
          <w:szCs w:val="24"/>
          <w:lang w:eastAsia="en-GB"/>
        </w:rPr>
        <w:t xml:space="preserve">who will </w:t>
      </w:r>
      <w:r w:rsidR="00A45C73" w:rsidRPr="00F55201">
        <w:rPr>
          <w:rFonts w:ascii="Arial" w:hAnsi="Arial" w:cs="Arial"/>
          <w:sz w:val="24"/>
          <w:szCs w:val="24"/>
          <w:lang w:eastAsia="en-GB"/>
        </w:rPr>
        <w:t>deliver integrated services. Through an intense focus on locality modelling, locality based focus groups and action learning sets</w:t>
      </w:r>
      <w:r w:rsidR="00C10CFA" w:rsidRPr="00F55201">
        <w:rPr>
          <w:rFonts w:ascii="Arial" w:hAnsi="Arial" w:cs="Arial"/>
          <w:sz w:val="24"/>
          <w:szCs w:val="24"/>
          <w:lang w:eastAsia="en-GB"/>
        </w:rPr>
        <w:t>,</w:t>
      </w:r>
      <w:r w:rsidR="00A45C73" w:rsidRPr="00F55201">
        <w:rPr>
          <w:rFonts w:ascii="Arial" w:hAnsi="Arial" w:cs="Arial"/>
          <w:sz w:val="24"/>
          <w:szCs w:val="24"/>
          <w:lang w:eastAsia="en-GB"/>
        </w:rPr>
        <w:t xml:space="preserve"> we have identified significant potential for harnessing the positivity and enthusiasm of frontline staff</w:t>
      </w:r>
      <w:r w:rsidR="00C10CFA" w:rsidRPr="00F55201">
        <w:rPr>
          <w:rFonts w:ascii="Arial" w:hAnsi="Arial" w:cs="Arial"/>
          <w:sz w:val="24"/>
          <w:szCs w:val="24"/>
          <w:lang w:eastAsia="en-GB"/>
        </w:rPr>
        <w:t xml:space="preserve"> to achieve better outcomes for the public, the organisation and the staff.</w:t>
      </w:r>
      <w:r w:rsidR="00A45C73" w:rsidRPr="00F55201">
        <w:rPr>
          <w:rFonts w:ascii="Arial" w:hAnsi="Arial" w:cs="Arial"/>
          <w:sz w:val="24"/>
          <w:szCs w:val="24"/>
          <w:lang w:eastAsia="en-GB"/>
        </w:rPr>
        <w:t xml:space="preserve">  </w:t>
      </w:r>
      <w:r w:rsidR="00C10CFA" w:rsidRPr="00F55201">
        <w:rPr>
          <w:rFonts w:ascii="Arial" w:hAnsi="Arial" w:cs="Arial"/>
          <w:sz w:val="24"/>
          <w:szCs w:val="24"/>
          <w:lang w:eastAsia="en-GB"/>
        </w:rPr>
        <w:t xml:space="preserve">We intend to continue this process combined with other aspects of our plan which focuses on; </w:t>
      </w:r>
    </w:p>
    <w:p w14:paraId="79C75422" w14:textId="77777777" w:rsidR="00242F4C" w:rsidRPr="00F55201" w:rsidRDefault="00242F4C" w:rsidP="00B07A2A">
      <w:pPr>
        <w:pStyle w:val="NoSpacing"/>
        <w:jc w:val="both"/>
        <w:rPr>
          <w:rFonts w:ascii="Arial" w:hAnsi="Arial" w:cs="Arial"/>
          <w:sz w:val="24"/>
          <w:szCs w:val="24"/>
          <w:lang w:eastAsia="en-GB"/>
        </w:rPr>
      </w:pPr>
    </w:p>
    <w:p w14:paraId="6EF3998E" w14:textId="1F9AC04D" w:rsidR="00C10CFA" w:rsidRPr="00F55201" w:rsidRDefault="00F625ED" w:rsidP="00A47091">
      <w:pPr>
        <w:pStyle w:val="NoSpacing"/>
        <w:numPr>
          <w:ilvl w:val="0"/>
          <w:numId w:val="8"/>
        </w:numPr>
        <w:jc w:val="both"/>
        <w:rPr>
          <w:rFonts w:ascii="Arial" w:hAnsi="Arial" w:cs="Arial"/>
          <w:sz w:val="24"/>
          <w:szCs w:val="24"/>
          <w:lang w:eastAsia="en-GB"/>
        </w:rPr>
      </w:pPr>
      <w:r>
        <w:rPr>
          <w:rFonts w:ascii="Arial" w:hAnsi="Arial" w:cs="Arial"/>
          <w:sz w:val="24"/>
          <w:szCs w:val="24"/>
          <w:lang w:eastAsia="en-GB"/>
        </w:rPr>
        <w:t>Integration Joint Board</w:t>
      </w:r>
      <w:r w:rsidR="00C10CFA" w:rsidRPr="00F55201">
        <w:rPr>
          <w:rFonts w:ascii="Arial" w:hAnsi="Arial" w:cs="Arial"/>
          <w:sz w:val="24"/>
          <w:szCs w:val="24"/>
          <w:lang w:eastAsia="en-GB"/>
        </w:rPr>
        <w:t xml:space="preserve"> Development </w:t>
      </w:r>
    </w:p>
    <w:p w14:paraId="1256CA82" w14:textId="77777777" w:rsidR="00C10CFA" w:rsidRPr="00F55201" w:rsidRDefault="00C10CFA" w:rsidP="00A47091">
      <w:pPr>
        <w:pStyle w:val="NoSpacing"/>
        <w:numPr>
          <w:ilvl w:val="0"/>
          <w:numId w:val="8"/>
        </w:numPr>
        <w:jc w:val="both"/>
        <w:rPr>
          <w:rFonts w:ascii="Arial" w:hAnsi="Arial" w:cs="Arial"/>
          <w:sz w:val="24"/>
          <w:szCs w:val="24"/>
          <w:lang w:eastAsia="en-GB"/>
        </w:rPr>
      </w:pPr>
      <w:r w:rsidRPr="00F55201">
        <w:rPr>
          <w:rFonts w:ascii="Arial" w:hAnsi="Arial" w:cs="Arial"/>
          <w:sz w:val="24"/>
          <w:szCs w:val="24"/>
          <w:lang w:eastAsia="en-GB"/>
        </w:rPr>
        <w:t>Key Leaders Development Programme</w:t>
      </w:r>
    </w:p>
    <w:p w14:paraId="26A3A2B0" w14:textId="77777777" w:rsidR="00C10CFA" w:rsidRPr="00F55201" w:rsidRDefault="00C10CFA" w:rsidP="00A47091">
      <w:pPr>
        <w:pStyle w:val="NoSpacing"/>
        <w:numPr>
          <w:ilvl w:val="0"/>
          <w:numId w:val="8"/>
        </w:numPr>
        <w:jc w:val="both"/>
        <w:rPr>
          <w:rFonts w:ascii="Arial" w:hAnsi="Arial" w:cs="Arial"/>
          <w:sz w:val="24"/>
          <w:szCs w:val="24"/>
          <w:lang w:eastAsia="en-GB"/>
        </w:rPr>
      </w:pPr>
      <w:r w:rsidRPr="00F55201">
        <w:rPr>
          <w:rFonts w:ascii="Arial" w:hAnsi="Arial" w:cs="Arial"/>
          <w:sz w:val="24"/>
          <w:szCs w:val="24"/>
          <w:lang w:eastAsia="en-GB"/>
        </w:rPr>
        <w:t>Integrated Locality Team Development</w:t>
      </w:r>
    </w:p>
    <w:p w14:paraId="6EA4FC06" w14:textId="77777777" w:rsidR="00C10CFA" w:rsidRPr="00F55201" w:rsidRDefault="00C10CFA" w:rsidP="00A47091">
      <w:pPr>
        <w:pStyle w:val="NoSpacing"/>
        <w:numPr>
          <w:ilvl w:val="0"/>
          <w:numId w:val="8"/>
        </w:numPr>
        <w:jc w:val="both"/>
        <w:rPr>
          <w:rFonts w:ascii="Arial" w:hAnsi="Arial" w:cs="Arial"/>
          <w:sz w:val="24"/>
          <w:szCs w:val="24"/>
          <w:lang w:eastAsia="en-GB"/>
        </w:rPr>
      </w:pPr>
      <w:r w:rsidRPr="00F55201">
        <w:rPr>
          <w:rFonts w:ascii="Arial" w:hAnsi="Arial" w:cs="Arial"/>
          <w:sz w:val="24"/>
          <w:szCs w:val="24"/>
          <w:lang w:eastAsia="en-GB"/>
        </w:rPr>
        <w:t>Wider Stakeholder Development</w:t>
      </w:r>
    </w:p>
    <w:p w14:paraId="4A6553F6" w14:textId="77777777" w:rsidR="00C10CFA" w:rsidRPr="00F55201" w:rsidRDefault="00C10CFA" w:rsidP="00A47091">
      <w:pPr>
        <w:pStyle w:val="NoSpacing"/>
        <w:numPr>
          <w:ilvl w:val="0"/>
          <w:numId w:val="8"/>
        </w:numPr>
        <w:jc w:val="both"/>
        <w:rPr>
          <w:rFonts w:ascii="Arial" w:hAnsi="Arial" w:cs="Arial"/>
          <w:sz w:val="24"/>
          <w:szCs w:val="24"/>
          <w:lang w:eastAsia="en-GB"/>
        </w:rPr>
      </w:pPr>
      <w:r w:rsidRPr="00F55201">
        <w:rPr>
          <w:rFonts w:ascii="Arial" w:hAnsi="Arial" w:cs="Arial"/>
          <w:sz w:val="24"/>
          <w:szCs w:val="24"/>
          <w:lang w:eastAsia="en-GB"/>
        </w:rPr>
        <w:t>In all cases, we will endeavour where appropriate, to carry out development work which is inclusive of all partners.</w:t>
      </w:r>
    </w:p>
    <w:p w14:paraId="40A409F5" w14:textId="4BDB1672" w:rsidR="0021256F" w:rsidRPr="00F55201" w:rsidRDefault="00C10CFA" w:rsidP="006967B8">
      <w:pPr>
        <w:pStyle w:val="NoSpacing"/>
        <w:jc w:val="both"/>
        <w:rPr>
          <w:rFonts w:ascii="Arial" w:hAnsi="Arial" w:cs="Arial"/>
          <w:sz w:val="24"/>
          <w:szCs w:val="24"/>
          <w:lang w:eastAsia="en-GB"/>
        </w:rPr>
      </w:pPr>
      <w:r w:rsidRPr="00F55201">
        <w:rPr>
          <w:rFonts w:ascii="Arial" w:hAnsi="Arial" w:cs="Arial"/>
          <w:i/>
          <w:sz w:val="24"/>
          <w:szCs w:val="24"/>
          <w:lang w:eastAsia="en-GB"/>
        </w:rPr>
        <w:t xml:space="preserve"> </w:t>
      </w:r>
      <w:r w:rsidR="003738B0">
        <w:rPr>
          <w:rFonts w:ascii="Arial" w:hAnsi="Arial" w:cs="Arial"/>
          <w:sz w:val="24"/>
          <w:szCs w:val="24"/>
        </w:rPr>
        <w:t xml:space="preserve"> </w:t>
      </w:r>
    </w:p>
    <w:p w14:paraId="5BA2DF19" w14:textId="7341795B" w:rsidR="00242F4C" w:rsidRDefault="0062188B" w:rsidP="00166ED5">
      <w:pPr>
        <w:pStyle w:val="NoSpacing"/>
        <w:ind w:left="720" w:hanging="720"/>
        <w:jc w:val="both"/>
        <w:rPr>
          <w:rFonts w:ascii="Arial" w:hAnsi="Arial" w:cs="Arial"/>
          <w:sz w:val="24"/>
          <w:szCs w:val="24"/>
          <w:lang w:eastAsia="en-GB"/>
        </w:rPr>
      </w:pPr>
      <w:r>
        <w:rPr>
          <w:rFonts w:ascii="Arial" w:hAnsi="Arial" w:cs="Arial"/>
          <w:sz w:val="24"/>
          <w:szCs w:val="24"/>
          <w:lang w:eastAsia="en-GB"/>
        </w:rPr>
        <w:t>8</w:t>
      </w:r>
      <w:r w:rsidR="00733D7E">
        <w:rPr>
          <w:rFonts w:ascii="Arial" w:hAnsi="Arial" w:cs="Arial"/>
          <w:sz w:val="24"/>
          <w:szCs w:val="24"/>
          <w:lang w:eastAsia="en-GB"/>
        </w:rPr>
        <w:t>.</w:t>
      </w:r>
      <w:r w:rsidR="0079749D">
        <w:rPr>
          <w:rFonts w:ascii="Arial" w:hAnsi="Arial" w:cs="Arial"/>
          <w:sz w:val="24"/>
          <w:szCs w:val="24"/>
          <w:lang w:eastAsia="en-GB"/>
        </w:rPr>
        <w:t>4</w:t>
      </w:r>
      <w:r w:rsidR="00D81F89" w:rsidRPr="00F55201">
        <w:rPr>
          <w:rFonts w:ascii="Arial" w:hAnsi="Arial" w:cs="Arial"/>
          <w:sz w:val="24"/>
          <w:szCs w:val="24"/>
          <w:lang w:eastAsia="en-GB"/>
        </w:rPr>
        <w:t xml:space="preserve"> </w:t>
      </w:r>
      <w:r w:rsidR="00166ED5" w:rsidRPr="00F55201">
        <w:rPr>
          <w:rFonts w:ascii="Arial" w:hAnsi="Arial" w:cs="Arial"/>
          <w:sz w:val="24"/>
          <w:szCs w:val="24"/>
          <w:lang w:eastAsia="en-GB"/>
        </w:rPr>
        <w:tab/>
      </w:r>
      <w:r w:rsidR="00242F4C" w:rsidRPr="00F55201">
        <w:rPr>
          <w:rFonts w:ascii="Arial" w:hAnsi="Arial" w:cs="Arial"/>
          <w:sz w:val="24"/>
          <w:szCs w:val="24"/>
          <w:lang w:eastAsia="en-GB"/>
        </w:rPr>
        <w:t xml:space="preserve">Joint HR/OD processes have been agreed by the Parties </w:t>
      </w:r>
      <w:r w:rsidR="00217F1E" w:rsidRPr="00F55201">
        <w:rPr>
          <w:rFonts w:ascii="Arial" w:hAnsi="Arial" w:cs="Arial"/>
          <w:sz w:val="24"/>
          <w:szCs w:val="24"/>
          <w:lang w:eastAsia="en-GB"/>
        </w:rPr>
        <w:t xml:space="preserve">over </w:t>
      </w:r>
      <w:r w:rsidR="00242F4C" w:rsidRPr="00F55201">
        <w:rPr>
          <w:rFonts w:ascii="Arial" w:hAnsi="Arial" w:cs="Arial"/>
          <w:sz w:val="24"/>
          <w:szCs w:val="24"/>
          <w:lang w:eastAsia="en-GB"/>
        </w:rPr>
        <w:t>a number of year</w:t>
      </w:r>
      <w:r w:rsidR="00217F1E" w:rsidRPr="00F55201">
        <w:rPr>
          <w:rFonts w:ascii="Arial" w:hAnsi="Arial" w:cs="Arial"/>
          <w:sz w:val="24"/>
          <w:szCs w:val="24"/>
          <w:lang w:eastAsia="en-GB"/>
        </w:rPr>
        <w:t xml:space="preserve">s </w:t>
      </w:r>
      <w:r w:rsidR="00242F4C" w:rsidRPr="00F55201">
        <w:rPr>
          <w:rFonts w:ascii="Arial" w:hAnsi="Arial" w:cs="Arial"/>
          <w:sz w:val="24"/>
          <w:szCs w:val="24"/>
          <w:lang w:eastAsia="en-GB"/>
        </w:rPr>
        <w:t>an</w:t>
      </w:r>
      <w:r w:rsidR="00217F1E" w:rsidRPr="00F55201">
        <w:rPr>
          <w:rFonts w:ascii="Arial" w:hAnsi="Arial" w:cs="Arial"/>
          <w:sz w:val="24"/>
          <w:szCs w:val="24"/>
          <w:lang w:eastAsia="en-GB"/>
        </w:rPr>
        <w:t>d</w:t>
      </w:r>
      <w:r w:rsidR="00242F4C" w:rsidRPr="00F55201">
        <w:rPr>
          <w:rFonts w:ascii="Arial" w:hAnsi="Arial" w:cs="Arial"/>
          <w:sz w:val="24"/>
          <w:szCs w:val="24"/>
          <w:lang w:eastAsia="en-GB"/>
        </w:rPr>
        <w:t xml:space="preserve"> many joint policies </w:t>
      </w:r>
      <w:r w:rsidR="00217F1E" w:rsidRPr="00F55201">
        <w:rPr>
          <w:rFonts w:ascii="Arial" w:hAnsi="Arial" w:cs="Arial"/>
          <w:sz w:val="24"/>
          <w:szCs w:val="24"/>
          <w:lang w:eastAsia="en-GB"/>
        </w:rPr>
        <w:t xml:space="preserve">already </w:t>
      </w:r>
      <w:r w:rsidR="00242F4C" w:rsidRPr="00F55201">
        <w:rPr>
          <w:rFonts w:ascii="Arial" w:hAnsi="Arial" w:cs="Arial"/>
          <w:sz w:val="24"/>
          <w:szCs w:val="24"/>
          <w:lang w:eastAsia="en-GB"/>
        </w:rPr>
        <w:t>exist which will assist in the process of int</w:t>
      </w:r>
      <w:r w:rsidR="00F50EA3" w:rsidRPr="00F55201">
        <w:rPr>
          <w:rFonts w:ascii="Arial" w:hAnsi="Arial" w:cs="Arial"/>
          <w:sz w:val="24"/>
          <w:szCs w:val="24"/>
          <w:lang w:eastAsia="en-GB"/>
        </w:rPr>
        <w:t xml:space="preserve">egration. </w:t>
      </w:r>
      <w:r w:rsidR="003C3F10">
        <w:rPr>
          <w:rFonts w:ascii="Arial" w:hAnsi="Arial" w:cs="Arial"/>
          <w:sz w:val="24"/>
          <w:szCs w:val="24"/>
          <w:lang w:eastAsia="en-GB"/>
        </w:rPr>
        <w:t xml:space="preserve">This integration scheme has no effect on these joint policies </w:t>
      </w:r>
      <w:r w:rsidR="00CC4240">
        <w:rPr>
          <w:rFonts w:ascii="Arial" w:hAnsi="Arial" w:cs="Arial"/>
          <w:sz w:val="24"/>
          <w:szCs w:val="24"/>
          <w:lang w:eastAsia="en-GB"/>
        </w:rPr>
        <w:t xml:space="preserve">so, for example, </w:t>
      </w:r>
      <w:r w:rsidR="00242F4C" w:rsidRPr="00F55201">
        <w:rPr>
          <w:rFonts w:ascii="Arial" w:hAnsi="Arial" w:cs="Arial"/>
          <w:sz w:val="24"/>
          <w:szCs w:val="24"/>
          <w:lang w:eastAsia="en-GB"/>
        </w:rPr>
        <w:t xml:space="preserve">any joint appointments will </w:t>
      </w:r>
      <w:r w:rsidR="003C3F10">
        <w:rPr>
          <w:rFonts w:ascii="Arial" w:hAnsi="Arial" w:cs="Arial"/>
          <w:sz w:val="24"/>
          <w:szCs w:val="24"/>
          <w:lang w:eastAsia="en-GB"/>
        </w:rPr>
        <w:t xml:space="preserve">continue to </w:t>
      </w:r>
      <w:r w:rsidR="00242F4C" w:rsidRPr="00F55201">
        <w:rPr>
          <w:rFonts w:ascii="Arial" w:hAnsi="Arial" w:cs="Arial"/>
          <w:sz w:val="24"/>
          <w:szCs w:val="24"/>
          <w:lang w:eastAsia="en-GB"/>
        </w:rPr>
        <w:t>report to one line manager</w:t>
      </w:r>
      <w:r w:rsidR="003C3F10">
        <w:rPr>
          <w:rFonts w:ascii="Arial" w:hAnsi="Arial" w:cs="Arial"/>
          <w:sz w:val="24"/>
          <w:szCs w:val="24"/>
          <w:lang w:eastAsia="en-GB"/>
        </w:rPr>
        <w:t>, except for the Chief Officer where different provision is made within this scheme.</w:t>
      </w:r>
    </w:p>
    <w:p w14:paraId="1255A417" w14:textId="77777777" w:rsidR="00ED6920" w:rsidRDefault="00ED6920" w:rsidP="00166ED5">
      <w:pPr>
        <w:pStyle w:val="NoSpacing"/>
        <w:ind w:left="720" w:hanging="720"/>
        <w:jc w:val="both"/>
        <w:rPr>
          <w:rFonts w:ascii="Arial" w:hAnsi="Arial" w:cs="Arial"/>
          <w:sz w:val="24"/>
          <w:szCs w:val="24"/>
          <w:lang w:eastAsia="en-GB"/>
        </w:rPr>
      </w:pPr>
    </w:p>
    <w:p w14:paraId="2EF9041C" w14:textId="77777777" w:rsidR="006967B8" w:rsidRDefault="006967B8" w:rsidP="00166ED5">
      <w:pPr>
        <w:pStyle w:val="NoSpacing"/>
        <w:ind w:left="720" w:hanging="720"/>
        <w:jc w:val="both"/>
        <w:rPr>
          <w:rFonts w:ascii="Arial" w:hAnsi="Arial" w:cs="Arial"/>
          <w:sz w:val="24"/>
          <w:szCs w:val="24"/>
          <w:lang w:eastAsia="en-GB"/>
        </w:rPr>
      </w:pPr>
    </w:p>
    <w:p w14:paraId="221F60D8" w14:textId="77777777" w:rsidR="006967B8" w:rsidRDefault="006967B8" w:rsidP="00166ED5">
      <w:pPr>
        <w:pStyle w:val="NoSpacing"/>
        <w:ind w:left="720" w:hanging="720"/>
        <w:jc w:val="both"/>
        <w:rPr>
          <w:rFonts w:ascii="Arial" w:hAnsi="Arial" w:cs="Arial"/>
          <w:sz w:val="24"/>
          <w:szCs w:val="24"/>
          <w:lang w:eastAsia="en-GB"/>
        </w:rPr>
      </w:pPr>
    </w:p>
    <w:p w14:paraId="28D2FA90" w14:textId="77777777" w:rsidR="006967B8" w:rsidRPr="00F55201" w:rsidRDefault="006967B8" w:rsidP="00166ED5">
      <w:pPr>
        <w:pStyle w:val="NoSpacing"/>
        <w:ind w:left="720" w:hanging="720"/>
        <w:jc w:val="both"/>
        <w:rPr>
          <w:rFonts w:ascii="Arial" w:hAnsi="Arial" w:cs="Arial"/>
          <w:sz w:val="24"/>
          <w:szCs w:val="24"/>
          <w:lang w:eastAsia="en-GB"/>
        </w:rPr>
      </w:pPr>
    </w:p>
    <w:p w14:paraId="7A84D04E" w14:textId="77777777" w:rsidR="00B4097B" w:rsidRPr="0062188B" w:rsidRDefault="00242F4C" w:rsidP="0062188B">
      <w:pPr>
        <w:pStyle w:val="NoSpacing"/>
        <w:jc w:val="both"/>
        <w:rPr>
          <w:rFonts w:ascii="Arial" w:hAnsi="Arial" w:cs="Arial"/>
          <w:b/>
          <w:sz w:val="24"/>
          <w:szCs w:val="24"/>
        </w:rPr>
      </w:pPr>
      <w:r w:rsidRPr="0062188B">
        <w:rPr>
          <w:rFonts w:ascii="Arial" w:hAnsi="Arial" w:cs="Arial"/>
          <w:b/>
          <w:sz w:val="24"/>
          <w:szCs w:val="24"/>
        </w:rPr>
        <w:lastRenderedPageBreak/>
        <w:t xml:space="preserve"> </w:t>
      </w:r>
      <w:r w:rsidR="0062188B">
        <w:rPr>
          <w:rFonts w:ascii="Arial" w:hAnsi="Arial" w:cs="Arial"/>
          <w:b/>
          <w:sz w:val="24"/>
          <w:szCs w:val="24"/>
        </w:rPr>
        <w:t>9</w:t>
      </w:r>
      <w:r w:rsidR="0062188B">
        <w:rPr>
          <w:rFonts w:ascii="Arial" w:hAnsi="Arial" w:cs="Arial"/>
          <w:b/>
          <w:sz w:val="24"/>
          <w:szCs w:val="24"/>
        </w:rPr>
        <w:tab/>
      </w:r>
      <w:r w:rsidR="00B4097B" w:rsidRPr="0062188B">
        <w:rPr>
          <w:rFonts w:ascii="Arial" w:hAnsi="Arial" w:cs="Arial"/>
          <w:b/>
          <w:sz w:val="24"/>
          <w:szCs w:val="24"/>
        </w:rPr>
        <w:t>Finance</w:t>
      </w:r>
    </w:p>
    <w:p w14:paraId="54384B41" w14:textId="77777777" w:rsidR="00B4097B" w:rsidRPr="00F736F3" w:rsidRDefault="00B4097B" w:rsidP="00B4097B">
      <w:pPr>
        <w:rPr>
          <w:rFonts w:cs="Arial"/>
          <w:b/>
          <w:szCs w:val="24"/>
        </w:rPr>
      </w:pPr>
    </w:p>
    <w:p w14:paraId="0EABCD77" w14:textId="484B774B"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sidRPr="00B57682">
        <w:rPr>
          <w:rFonts w:ascii="Arial" w:hAnsi="Arial" w:cs="Arial"/>
          <w:sz w:val="24"/>
          <w:szCs w:val="24"/>
          <w:lang w:eastAsia="en-GB"/>
        </w:rPr>
        <w:t xml:space="preserve">.1 </w:t>
      </w:r>
      <w:r w:rsidR="00B57682">
        <w:rPr>
          <w:rFonts w:ascii="Arial" w:hAnsi="Arial" w:cs="Arial"/>
          <w:sz w:val="24"/>
          <w:szCs w:val="24"/>
          <w:lang w:eastAsia="en-GB"/>
        </w:rPr>
        <w:tab/>
      </w:r>
      <w:r w:rsidR="00B57682" w:rsidRPr="00B57682">
        <w:rPr>
          <w:rFonts w:ascii="Arial" w:hAnsi="Arial" w:cs="Arial"/>
          <w:sz w:val="24"/>
          <w:szCs w:val="24"/>
          <w:lang w:eastAsia="en-GB"/>
        </w:rPr>
        <w:t xml:space="preserve">Contributions from the </w:t>
      </w:r>
      <w:r w:rsidR="00E0785A">
        <w:rPr>
          <w:rFonts w:ascii="Arial" w:hAnsi="Arial" w:cs="Arial"/>
          <w:sz w:val="24"/>
          <w:szCs w:val="24"/>
          <w:lang w:eastAsia="en-GB"/>
        </w:rPr>
        <w:t xml:space="preserve">Parties </w:t>
      </w:r>
      <w:r w:rsidR="00B57682" w:rsidRPr="00B57682">
        <w:rPr>
          <w:rFonts w:ascii="Arial" w:hAnsi="Arial" w:cs="Arial"/>
          <w:sz w:val="24"/>
          <w:szCs w:val="24"/>
          <w:lang w:eastAsia="en-GB"/>
        </w:rPr>
        <w:t xml:space="preserve">for delegated functions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will be overseen by the C</w:t>
      </w:r>
      <w:r w:rsidR="002C77D5">
        <w:rPr>
          <w:rFonts w:ascii="Arial" w:hAnsi="Arial" w:cs="Arial"/>
          <w:sz w:val="24"/>
          <w:szCs w:val="24"/>
          <w:lang w:eastAsia="en-GB"/>
        </w:rPr>
        <w:t xml:space="preserve">hief Officer and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Chief Financial Officer. They will develop a resource plan and budget based on available resources. </w:t>
      </w:r>
      <w:r w:rsidR="002C77D5">
        <w:rPr>
          <w:rFonts w:ascii="Arial" w:hAnsi="Arial" w:cs="Arial"/>
          <w:sz w:val="24"/>
          <w:szCs w:val="24"/>
          <w:lang w:eastAsia="en-GB"/>
        </w:rPr>
        <w:t xml:space="preserve">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Chief Financial Officer will be responsible for the preparation of the annual financial statements as required by s</w:t>
      </w:r>
      <w:r w:rsidR="00467323">
        <w:rPr>
          <w:rFonts w:ascii="Arial" w:hAnsi="Arial" w:cs="Arial"/>
          <w:sz w:val="24"/>
          <w:szCs w:val="24"/>
          <w:lang w:eastAsia="en-GB"/>
        </w:rPr>
        <w:t>ection</w:t>
      </w:r>
      <w:r w:rsidR="00B57682" w:rsidRPr="00B57682">
        <w:rPr>
          <w:rFonts w:ascii="Arial" w:hAnsi="Arial" w:cs="Arial"/>
          <w:sz w:val="24"/>
          <w:szCs w:val="24"/>
          <w:lang w:eastAsia="en-GB"/>
        </w:rPr>
        <w:t xml:space="preserve"> 39 of the Act.</w:t>
      </w:r>
    </w:p>
    <w:p w14:paraId="6FF60154" w14:textId="77777777" w:rsidR="00B57682" w:rsidRPr="00AE383F" w:rsidRDefault="00B57682" w:rsidP="00B57682">
      <w:pPr>
        <w:spacing w:line="240" w:lineRule="auto"/>
        <w:ind w:left="720"/>
        <w:rPr>
          <w:rFonts w:cs="Arial"/>
        </w:rPr>
      </w:pPr>
    </w:p>
    <w:p w14:paraId="0B04FAFF" w14:textId="2D0F0CA5"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sidRPr="00B57682">
        <w:rPr>
          <w:rFonts w:ascii="Arial" w:hAnsi="Arial" w:cs="Arial"/>
          <w:sz w:val="24"/>
          <w:szCs w:val="24"/>
          <w:lang w:eastAsia="en-GB"/>
        </w:rPr>
        <w:t>.</w:t>
      </w:r>
      <w:r w:rsidR="0079749D">
        <w:rPr>
          <w:rFonts w:ascii="Arial" w:hAnsi="Arial" w:cs="Arial"/>
          <w:sz w:val="24"/>
          <w:szCs w:val="24"/>
          <w:lang w:eastAsia="en-GB"/>
        </w:rPr>
        <w:t>2</w:t>
      </w:r>
      <w:r w:rsidR="00B57682" w:rsidRPr="00B57682">
        <w:rPr>
          <w:rFonts w:ascii="Arial" w:hAnsi="Arial" w:cs="Arial"/>
          <w:sz w:val="24"/>
          <w:szCs w:val="24"/>
          <w:lang w:eastAsia="en-GB"/>
        </w:rPr>
        <w:tab/>
      </w:r>
      <w:r w:rsidR="0079749D">
        <w:rPr>
          <w:rFonts w:ascii="Arial" w:hAnsi="Arial" w:cs="Arial"/>
          <w:sz w:val="24"/>
          <w:szCs w:val="24"/>
          <w:lang w:eastAsia="en-GB"/>
        </w:rPr>
        <w:t>The</w:t>
      </w:r>
      <w:r w:rsidR="00B57682" w:rsidRPr="00B57682">
        <w:rPr>
          <w:rFonts w:ascii="Arial" w:hAnsi="Arial" w:cs="Arial"/>
          <w:sz w:val="24"/>
          <w:szCs w:val="24"/>
          <w:lang w:eastAsia="en-GB"/>
        </w:rPr>
        <w:t xml:space="preserve"> Chief Officer and Chief Financial Officer will develop a case for the integrated budget based on the Strategic Plan and present it to </w:t>
      </w:r>
      <w:r w:rsidR="00E0785A">
        <w:rPr>
          <w:rFonts w:ascii="Arial" w:hAnsi="Arial" w:cs="Arial"/>
          <w:sz w:val="24"/>
          <w:szCs w:val="24"/>
          <w:lang w:eastAsia="en-GB"/>
        </w:rPr>
        <w:t>the</w:t>
      </w:r>
      <w:r w:rsidR="00B57682" w:rsidRPr="00B57682">
        <w:rPr>
          <w:rFonts w:ascii="Arial" w:hAnsi="Arial" w:cs="Arial"/>
          <w:sz w:val="24"/>
          <w:szCs w:val="24"/>
          <w:lang w:eastAsia="en-GB"/>
        </w:rPr>
        <w:t xml:space="preserve"> </w:t>
      </w:r>
      <w:r w:rsidR="00E0785A">
        <w:rPr>
          <w:rFonts w:ascii="Arial" w:hAnsi="Arial" w:cs="Arial"/>
          <w:sz w:val="24"/>
          <w:szCs w:val="24"/>
          <w:lang w:eastAsia="en-GB"/>
        </w:rPr>
        <w:t>p</w:t>
      </w:r>
      <w:r w:rsidR="00B57682" w:rsidRPr="00B57682">
        <w:rPr>
          <w:rFonts w:ascii="Arial" w:hAnsi="Arial" w:cs="Arial"/>
          <w:sz w:val="24"/>
          <w:szCs w:val="24"/>
          <w:lang w:eastAsia="en-GB"/>
        </w:rPr>
        <w:t>arties for consideration as part of both of their annual budget setting processes. The Parties will evaluate the case for the Integrated Budget against their other priorities and will agree their respective contributions accordingly. The outcome of this w</w:t>
      </w:r>
      <w:r w:rsidR="002C77D5">
        <w:rPr>
          <w:rFonts w:ascii="Arial" w:hAnsi="Arial" w:cs="Arial"/>
          <w:sz w:val="24"/>
          <w:szCs w:val="24"/>
          <w:lang w:eastAsia="en-GB"/>
        </w:rPr>
        <w:t xml:space="preserve">ork will be presented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Following on from the budget proces</w:t>
      </w:r>
      <w:r w:rsidR="002C77D5">
        <w:rPr>
          <w:rFonts w:ascii="Arial" w:hAnsi="Arial" w:cs="Arial"/>
          <w:sz w:val="24"/>
          <w:szCs w:val="24"/>
          <w:lang w:eastAsia="en-GB"/>
        </w:rPr>
        <w:t xml:space="preserve">s, the Chief Officer and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Chief Financial Officer will prepare a financial plan supporting the Strategic </w:t>
      </w:r>
      <w:r w:rsidR="00C3615E">
        <w:rPr>
          <w:rFonts w:ascii="Arial" w:hAnsi="Arial" w:cs="Arial"/>
          <w:sz w:val="24"/>
          <w:szCs w:val="24"/>
          <w:lang w:eastAsia="en-GB"/>
        </w:rPr>
        <w:t>P</w:t>
      </w:r>
      <w:r w:rsidR="00B57682" w:rsidRPr="00B57682">
        <w:rPr>
          <w:rFonts w:ascii="Arial" w:hAnsi="Arial" w:cs="Arial"/>
          <w:sz w:val="24"/>
          <w:szCs w:val="24"/>
          <w:lang w:eastAsia="en-GB"/>
        </w:rPr>
        <w:t xml:space="preserve">lan.  </w:t>
      </w:r>
    </w:p>
    <w:p w14:paraId="591DBB83" w14:textId="77777777" w:rsidR="00B57682" w:rsidRPr="00AE383F" w:rsidRDefault="00B57682" w:rsidP="00B57682">
      <w:pPr>
        <w:spacing w:line="240" w:lineRule="auto"/>
        <w:ind w:left="720"/>
        <w:rPr>
          <w:rFonts w:cs="Arial"/>
        </w:rPr>
      </w:pPr>
    </w:p>
    <w:p w14:paraId="64AF773D" w14:textId="57CFD053"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sidRPr="00B57682">
        <w:rPr>
          <w:rFonts w:ascii="Arial" w:hAnsi="Arial" w:cs="Arial"/>
          <w:sz w:val="24"/>
          <w:szCs w:val="24"/>
          <w:lang w:eastAsia="en-GB"/>
        </w:rPr>
        <w:t>.</w:t>
      </w:r>
      <w:r w:rsidR="00145280">
        <w:rPr>
          <w:rFonts w:ascii="Arial" w:hAnsi="Arial" w:cs="Arial"/>
          <w:sz w:val="24"/>
          <w:szCs w:val="24"/>
          <w:lang w:eastAsia="en-GB"/>
        </w:rPr>
        <w:t>3</w:t>
      </w:r>
      <w:r w:rsidR="00B57682" w:rsidRPr="00B57682">
        <w:rPr>
          <w:rFonts w:ascii="Arial" w:hAnsi="Arial" w:cs="Arial"/>
          <w:sz w:val="24"/>
          <w:szCs w:val="24"/>
          <w:lang w:eastAsia="en-GB"/>
        </w:rPr>
        <w:tab/>
        <w:t>The budget will be evidenced based with transparency of assumptions including, but not limited to Pay Award, Contractual Uplift, Savings Requirements etc.</w:t>
      </w:r>
    </w:p>
    <w:p w14:paraId="3A7E5985" w14:textId="77777777" w:rsidR="00B57682" w:rsidRPr="00AE383F" w:rsidRDefault="00B57682" w:rsidP="00B57682">
      <w:pPr>
        <w:spacing w:line="240" w:lineRule="auto"/>
        <w:ind w:left="720"/>
        <w:rPr>
          <w:rFonts w:cs="Arial"/>
        </w:rPr>
      </w:pPr>
    </w:p>
    <w:p w14:paraId="1C3D0E8C" w14:textId="5A77F4BD"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4</w:t>
      </w:r>
      <w:r w:rsidR="00B57682">
        <w:rPr>
          <w:rFonts w:ascii="Arial" w:hAnsi="Arial" w:cs="Arial"/>
          <w:sz w:val="24"/>
          <w:szCs w:val="24"/>
          <w:lang w:eastAsia="en-GB"/>
        </w:rPr>
        <w:tab/>
      </w:r>
      <w:r w:rsidR="00B57682" w:rsidRPr="00B57682">
        <w:rPr>
          <w:rFonts w:ascii="Arial" w:hAnsi="Arial" w:cs="Arial"/>
          <w:sz w:val="24"/>
          <w:szCs w:val="24"/>
          <w:lang w:eastAsia="en-GB"/>
        </w:rPr>
        <w:t xml:space="preserve">The method for determining the amount set aside for hospital services will follow guidance issued by the Integrated Resources Advisory Group and be based initially on the notional direct costs of the relevant populations use of in scope hospital services as provided by </w:t>
      </w:r>
      <w:r w:rsidR="00C3615E">
        <w:rPr>
          <w:rFonts w:ascii="Arial" w:hAnsi="Arial" w:cs="Arial"/>
          <w:sz w:val="24"/>
          <w:szCs w:val="24"/>
          <w:lang w:eastAsia="en-GB"/>
        </w:rPr>
        <w:t>Information Services Division (</w:t>
      </w:r>
      <w:r w:rsidR="00B57682" w:rsidRPr="00B57682">
        <w:rPr>
          <w:rFonts w:ascii="Arial" w:hAnsi="Arial" w:cs="Arial"/>
          <w:sz w:val="24"/>
          <w:szCs w:val="24"/>
          <w:lang w:eastAsia="en-GB"/>
        </w:rPr>
        <w:t>ISD</w:t>
      </w:r>
      <w:r w:rsidR="00C3615E">
        <w:rPr>
          <w:rFonts w:ascii="Arial" w:hAnsi="Arial" w:cs="Arial"/>
          <w:sz w:val="24"/>
          <w:szCs w:val="24"/>
          <w:lang w:eastAsia="en-GB"/>
        </w:rPr>
        <w:t xml:space="preserve">) </w:t>
      </w:r>
      <w:r w:rsidR="00B57682" w:rsidRPr="00B57682">
        <w:rPr>
          <w:rFonts w:ascii="Arial" w:hAnsi="Arial" w:cs="Arial"/>
          <w:sz w:val="24"/>
          <w:szCs w:val="24"/>
          <w:lang w:eastAsia="en-GB"/>
        </w:rPr>
        <w:t>Scotland.</w:t>
      </w:r>
      <w:r w:rsidR="00FF2238">
        <w:rPr>
          <w:rFonts w:ascii="Arial" w:hAnsi="Arial" w:cs="Arial"/>
          <w:sz w:val="24"/>
          <w:szCs w:val="24"/>
          <w:lang w:eastAsia="en-GB"/>
        </w:rPr>
        <w:t xml:space="preserve"> The NHS Dire</w:t>
      </w:r>
      <w:r w:rsidR="00C3615E">
        <w:rPr>
          <w:rFonts w:ascii="Arial" w:hAnsi="Arial" w:cs="Arial"/>
          <w:sz w:val="24"/>
          <w:szCs w:val="24"/>
          <w:lang w:eastAsia="en-GB"/>
        </w:rPr>
        <w:t xml:space="preserve">ctor of Finance and </w:t>
      </w:r>
      <w:r w:rsidR="00F625ED">
        <w:rPr>
          <w:rFonts w:ascii="Arial" w:hAnsi="Arial" w:cs="Arial"/>
          <w:sz w:val="24"/>
          <w:szCs w:val="24"/>
          <w:lang w:eastAsia="en-GB"/>
        </w:rPr>
        <w:t>Integration Joint Board</w:t>
      </w:r>
      <w:r w:rsidR="00FF2238">
        <w:rPr>
          <w:rFonts w:ascii="Arial" w:hAnsi="Arial" w:cs="Arial"/>
          <w:sz w:val="24"/>
          <w:szCs w:val="24"/>
          <w:lang w:eastAsia="en-GB"/>
        </w:rPr>
        <w:t xml:space="preserve"> Chief Financial Officer will keep under review developments in national data sets or local systems that might allow more timely or more locally responsive information, and if enhancements can be made, propose this to the Integration Joint Board</w:t>
      </w:r>
      <w:r w:rsidR="00B57682" w:rsidRPr="00B57682">
        <w:rPr>
          <w:rFonts w:ascii="Arial" w:hAnsi="Arial" w:cs="Arial"/>
          <w:sz w:val="24"/>
          <w:szCs w:val="24"/>
          <w:lang w:eastAsia="en-GB"/>
        </w:rPr>
        <w:t xml:space="preserve">. If the </w:t>
      </w:r>
      <w:r w:rsidR="00C3615E">
        <w:rPr>
          <w:rFonts w:ascii="Arial" w:hAnsi="Arial" w:cs="Arial"/>
          <w:sz w:val="24"/>
          <w:szCs w:val="24"/>
          <w:lang w:eastAsia="en-GB"/>
        </w:rPr>
        <w:t>S</w:t>
      </w:r>
      <w:r w:rsidR="00B57682" w:rsidRPr="00B57682">
        <w:rPr>
          <w:rFonts w:ascii="Arial" w:hAnsi="Arial" w:cs="Arial"/>
          <w:sz w:val="24"/>
          <w:szCs w:val="24"/>
          <w:lang w:eastAsia="en-GB"/>
        </w:rPr>
        <w:t xml:space="preserve">trategic </w:t>
      </w:r>
      <w:r w:rsidR="00C3615E">
        <w:rPr>
          <w:rFonts w:ascii="Arial" w:hAnsi="Arial" w:cs="Arial"/>
          <w:sz w:val="24"/>
          <w:szCs w:val="24"/>
          <w:lang w:eastAsia="en-GB"/>
        </w:rPr>
        <w:t>P</w:t>
      </w:r>
      <w:r w:rsidR="00B57682" w:rsidRPr="00B57682">
        <w:rPr>
          <w:rFonts w:ascii="Arial" w:hAnsi="Arial" w:cs="Arial"/>
          <w:sz w:val="24"/>
          <w:szCs w:val="24"/>
          <w:lang w:eastAsia="en-GB"/>
        </w:rPr>
        <w:t>lan sets out a change in hospital capacity</w:t>
      </w:r>
      <w:r w:rsidR="00C3615E">
        <w:rPr>
          <w:rFonts w:ascii="Arial" w:hAnsi="Arial" w:cs="Arial"/>
          <w:sz w:val="24"/>
          <w:szCs w:val="24"/>
          <w:lang w:eastAsia="en-GB"/>
        </w:rPr>
        <w:t>,</w:t>
      </w:r>
      <w:r w:rsidR="00B57682" w:rsidRPr="00B57682">
        <w:rPr>
          <w:rFonts w:ascii="Arial" w:hAnsi="Arial" w:cs="Arial"/>
          <w:sz w:val="24"/>
          <w:szCs w:val="24"/>
          <w:lang w:eastAsia="en-GB"/>
        </w:rPr>
        <w:t xml:space="preserve"> the resource consequences will be determined through a bottom up process based on: </w:t>
      </w:r>
    </w:p>
    <w:p w14:paraId="6D63D26B" w14:textId="77777777" w:rsidR="00B57682" w:rsidRPr="008F2A43" w:rsidRDefault="00B57682" w:rsidP="00B57682">
      <w:pPr>
        <w:spacing w:line="240" w:lineRule="auto"/>
        <w:rPr>
          <w:rFonts w:cs="Arial"/>
        </w:rPr>
      </w:pPr>
    </w:p>
    <w:p w14:paraId="298C509A" w14:textId="77777777" w:rsidR="00B57682" w:rsidRPr="008F2A43" w:rsidRDefault="00B57682" w:rsidP="00A47091">
      <w:pPr>
        <w:numPr>
          <w:ilvl w:val="0"/>
          <w:numId w:val="25"/>
        </w:numPr>
        <w:tabs>
          <w:tab w:val="clear" w:pos="720"/>
          <w:tab w:val="clear" w:pos="1440"/>
          <w:tab w:val="clear" w:pos="2160"/>
          <w:tab w:val="clear" w:pos="2880"/>
          <w:tab w:val="clear" w:pos="4680"/>
          <w:tab w:val="clear" w:pos="5400"/>
          <w:tab w:val="clear" w:pos="9000"/>
        </w:tabs>
        <w:spacing w:line="240" w:lineRule="auto"/>
        <w:rPr>
          <w:rFonts w:cs="Arial"/>
        </w:rPr>
      </w:pPr>
      <w:r w:rsidRPr="008F2A43">
        <w:rPr>
          <w:rFonts w:cs="Arial"/>
        </w:rPr>
        <w:t xml:space="preserve">Planned changes in activity and case </w:t>
      </w:r>
      <w:r w:rsidR="00816CD4">
        <w:rPr>
          <w:rFonts w:cs="Arial"/>
        </w:rPr>
        <w:t>mix due to interventions in the</w:t>
      </w:r>
      <w:r w:rsidR="00C3615E">
        <w:rPr>
          <w:rFonts w:cs="Arial"/>
        </w:rPr>
        <w:t xml:space="preserve"> S</w:t>
      </w:r>
      <w:r w:rsidRPr="008F2A43">
        <w:rPr>
          <w:rFonts w:cs="Arial"/>
        </w:rPr>
        <w:t xml:space="preserve">trategic </w:t>
      </w:r>
      <w:r w:rsidR="00C3615E">
        <w:rPr>
          <w:rFonts w:cs="Arial"/>
        </w:rPr>
        <w:t>P</w:t>
      </w:r>
      <w:r w:rsidRPr="008F2A43">
        <w:rPr>
          <w:rFonts w:cs="Arial"/>
        </w:rPr>
        <w:t>lan;</w:t>
      </w:r>
    </w:p>
    <w:p w14:paraId="06FCF5FF" w14:textId="77777777" w:rsidR="00B57682" w:rsidRPr="008F2A43" w:rsidRDefault="00B57682" w:rsidP="00A47091">
      <w:pPr>
        <w:numPr>
          <w:ilvl w:val="0"/>
          <w:numId w:val="25"/>
        </w:numPr>
        <w:tabs>
          <w:tab w:val="clear" w:pos="720"/>
          <w:tab w:val="clear" w:pos="1440"/>
          <w:tab w:val="clear" w:pos="2160"/>
          <w:tab w:val="clear" w:pos="2880"/>
          <w:tab w:val="clear" w:pos="4680"/>
          <w:tab w:val="clear" w:pos="5400"/>
          <w:tab w:val="clear" w:pos="9000"/>
        </w:tabs>
        <w:spacing w:line="240" w:lineRule="auto"/>
        <w:rPr>
          <w:rFonts w:cs="Arial"/>
        </w:rPr>
      </w:pPr>
      <w:r w:rsidRPr="008F2A43">
        <w:rPr>
          <w:rFonts w:cs="Arial"/>
        </w:rPr>
        <w:t>Projected activity and case mix changes due to changes in population need;</w:t>
      </w:r>
    </w:p>
    <w:p w14:paraId="3175E724" w14:textId="77777777" w:rsidR="00B57682" w:rsidRPr="008F2A43" w:rsidRDefault="00B57682" w:rsidP="00A47091">
      <w:pPr>
        <w:numPr>
          <w:ilvl w:val="0"/>
          <w:numId w:val="25"/>
        </w:numPr>
        <w:tabs>
          <w:tab w:val="clear" w:pos="720"/>
          <w:tab w:val="clear" w:pos="1440"/>
          <w:tab w:val="clear" w:pos="2160"/>
          <w:tab w:val="clear" w:pos="2880"/>
          <w:tab w:val="clear" w:pos="4680"/>
          <w:tab w:val="clear" w:pos="5400"/>
          <w:tab w:val="clear" w:pos="9000"/>
        </w:tabs>
        <w:spacing w:line="240" w:lineRule="auto"/>
        <w:rPr>
          <w:rFonts w:cs="Arial"/>
        </w:rPr>
      </w:pPr>
      <w:r w:rsidRPr="008F2A43">
        <w:rPr>
          <w:rFonts w:cs="Arial"/>
        </w:rPr>
        <w:t>Analysis of the impact on the affected hospital budget, taking into account cost-behaviour i.e. fixed, semi fixed and variable costs and timing difference i.e. the lag between reduction in capacity and the release of resources.</w:t>
      </w:r>
    </w:p>
    <w:p w14:paraId="13313010" w14:textId="77777777" w:rsidR="00B57682" w:rsidRPr="00AE383F" w:rsidRDefault="00B57682" w:rsidP="00B57682">
      <w:pPr>
        <w:spacing w:line="240" w:lineRule="auto"/>
        <w:ind w:left="720"/>
        <w:rPr>
          <w:rFonts w:cs="Arial"/>
        </w:rPr>
      </w:pPr>
    </w:p>
    <w:p w14:paraId="610DA370" w14:textId="46F4E8C7"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5</w:t>
      </w:r>
      <w:r w:rsidR="00B57682">
        <w:rPr>
          <w:rFonts w:ascii="Arial" w:hAnsi="Arial" w:cs="Arial"/>
          <w:sz w:val="24"/>
          <w:szCs w:val="24"/>
          <w:lang w:eastAsia="en-GB"/>
        </w:rPr>
        <w:tab/>
      </w:r>
      <w:r w:rsidR="00B57682" w:rsidRPr="00B57682">
        <w:rPr>
          <w:rFonts w:ascii="Arial" w:hAnsi="Arial" w:cs="Arial"/>
          <w:sz w:val="24"/>
          <w:szCs w:val="24"/>
          <w:lang w:eastAsia="en-GB"/>
        </w:rPr>
        <w:t xml:space="preserve">Each partner will agree the formal budget setting timelines and reporting periods as defined in the Financial Regulations.  </w:t>
      </w:r>
    </w:p>
    <w:p w14:paraId="6343E06B" w14:textId="77777777" w:rsidR="00B57682" w:rsidRPr="00AE383F" w:rsidRDefault="00B57682" w:rsidP="00B57682">
      <w:pPr>
        <w:spacing w:line="240" w:lineRule="auto"/>
        <w:ind w:left="720"/>
        <w:rPr>
          <w:rFonts w:cs="Arial"/>
        </w:rPr>
      </w:pPr>
    </w:p>
    <w:p w14:paraId="3E0555D1" w14:textId="3C92E645"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6</w:t>
      </w:r>
      <w:r w:rsidR="00B57682">
        <w:rPr>
          <w:rFonts w:ascii="Arial" w:hAnsi="Arial" w:cs="Arial"/>
          <w:sz w:val="24"/>
          <w:szCs w:val="24"/>
          <w:lang w:eastAsia="en-GB"/>
        </w:rPr>
        <w:tab/>
      </w:r>
      <w:r w:rsidR="00B57682" w:rsidRPr="00B57682">
        <w:rPr>
          <w:rFonts w:ascii="Arial" w:hAnsi="Arial" w:cs="Arial"/>
          <w:sz w:val="24"/>
          <w:szCs w:val="24"/>
          <w:lang w:eastAsia="en-GB"/>
        </w:rPr>
        <w:t xml:space="preserve">A schedule of notional payments will be provided by the </w:t>
      </w:r>
      <w:r w:rsidR="00E0785A">
        <w:rPr>
          <w:rFonts w:ascii="Arial" w:hAnsi="Arial" w:cs="Arial"/>
          <w:sz w:val="24"/>
          <w:szCs w:val="24"/>
          <w:lang w:eastAsia="en-GB"/>
        </w:rPr>
        <w:t xml:space="preserve">Parties </w:t>
      </w:r>
      <w:r w:rsidR="00C3615E">
        <w:rPr>
          <w:rFonts w:ascii="Arial" w:hAnsi="Arial" w:cs="Arial"/>
          <w:sz w:val="24"/>
          <w:szCs w:val="24"/>
          <w:lang w:eastAsia="en-GB"/>
        </w:rPr>
        <w:t xml:space="preserve">to the </w:t>
      </w:r>
      <w:r w:rsidR="00F625ED">
        <w:rPr>
          <w:rFonts w:ascii="Arial" w:hAnsi="Arial" w:cs="Arial"/>
          <w:sz w:val="24"/>
          <w:szCs w:val="24"/>
          <w:lang w:eastAsia="en-GB"/>
        </w:rPr>
        <w:t>Integration Joint Board</w:t>
      </w:r>
      <w:r w:rsidR="00816CD4">
        <w:rPr>
          <w:rFonts w:ascii="Arial" w:hAnsi="Arial" w:cs="Arial"/>
          <w:sz w:val="24"/>
          <w:szCs w:val="24"/>
          <w:lang w:eastAsia="en-GB"/>
        </w:rPr>
        <w:t xml:space="preserve"> following the approval of the</w:t>
      </w:r>
      <w:r w:rsidR="00C3615E">
        <w:rPr>
          <w:rFonts w:ascii="Arial" w:hAnsi="Arial" w:cs="Arial"/>
          <w:sz w:val="24"/>
          <w:szCs w:val="24"/>
          <w:lang w:eastAsia="en-GB"/>
        </w:rPr>
        <w:t xml:space="preserve"> </w:t>
      </w:r>
      <w:r w:rsidR="00B57682" w:rsidRPr="00B57682">
        <w:rPr>
          <w:rFonts w:ascii="Arial" w:hAnsi="Arial" w:cs="Arial"/>
          <w:sz w:val="24"/>
          <w:szCs w:val="24"/>
          <w:lang w:eastAsia="en-GB"/>
        </w:rPr>
        <w:t xml:space="preserve">Strategic Plan and the Financial Plan.  </w:t>
      </w:r>
    </w:p>
    <w:p w14:paraId="6DBA10CF" w14:textId="77777777" w:rsidR="00B57682" w:rsidRPr="00AE383F" w:rsidRDefault="00B57682" w:rsidP="00B57682">
      <w:pPr>
        <w:spacing w:line="240" w:lineRule="auto"/>
        <w:ind w:left="720"/>
        <w:rPr>
          <w:rFonts w:cs="Arial"/>
        </w:rPr>
      </w:pPr>
    </w:p>
    <w:p w14:paraId="1623C5E5" w14:textId="6A98C5F2"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7</w:t>
      </w:r>
      <w:r w:rsidR="00B57682">
        <w:rPr>
          <w:rFonts w:ascii="Arial" w:hAnsi="Arial" w:cs="Arial"/>
          <w:sz w:val="24"/>
          <w:szCs w:val="24"/>
          <w:lang w:eastAsia="en-GB"/>
        </w:rPr>
        <w:tab/>
      </w:r>
      <w:r w:rsidR="00B57682" w:rsidRPr="00B57682">
        <w:rPr>
          <w:rFonts w:ascii="Arial" w:hAnsi="Arial" w:cs="Arial"/>
          <w:sz w:val="24"/>
          <w:szCs w:val="24"/>
          <w:lang w:eastAsia="en-GB"/>
        </w:rPr>
        <w:t>It will remain the duty of the Local Authority S</w:t>
      </w:r>
      <w:r w:rsidR="00C3615E">
        <w:rPr>
          <w:rFonts w:ascii="Arial" w:hAnsi="Arial" w:cs="Arial"/>
          <w:sz w:val="24"/>
          <w:szCs w:val="24"/>
          <w:lang w:eastAsia="en-GB"/>
        </w:rPr>
        <w:t>ection 95 Officer and the NHS</w:t>
      </w:r>
      <w:r w:rsidR="00B57682" w:rsidRPr="00B57682">
        <w:rPr>
          <w:rFonts w:ascii="Arial" w:hAnsi="Arial" w:cs="Arial"/>
          <w:sz w:val="24"/>
          <w:szCs w:val="24"/>
          <w:lang w:eastAsia="en-GB"/>
        </w:rPr>
        <w:t xml:space="preserve"> Board Accountable Officer to monitor and regulate the financial performance of </w:t>
      </w:r>
      <w:r w:rsidR="00B57682" w:rsidRPr="00B57682">
        <w:rPr>
          <w:rFonts w:ascii="Arial" w:hAnsi="Arial" w:cs="Arial"/>
          <w:sz w:val="24"/>
          <w:szCs w:val="24"/>
          <w:lang w:eastAsia="en-GB"/>
        </w:rPr>
        <w:lastRenderedPageBreak/>
        <w:t>their respective share of the resourc</w:t>
      </w:r>
      <w:r w:rsidR="006B0391">
        <w:rPr>
          <w:rFonts w:ascii="Arial" w:hAnsi="Arial" w:cs="Arial"/>
          <w:sz w:val="24"/>
          <w:szCs w:val="24"/>
          <w:lang w:eastAsia="en-GB"/>
        </w:rPr>
        <w:t xml:space="preserve">es available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during each reporting period, throughout the financial year.</w:t>
      </w:r>
    </w:p>
    <w:p w14:paraId="756B9CDB" w14:textId="77777777" w:rsidR="00B57682" w:rsidRPr="00AE383F" w:rsidRDefault="00B57682" w:rsidP="00B57682">
      <w:pPr>
        <w:spacing w:line="240" w:lineRule="auto"/>
        <w:ind w:left="720"/>
        <w:rPr>
          <w:rFonts w:cs="Arial"/>
        </w:rPr>
      </w:pPr>
    </w:p>
    <w:p w14:paraId="3C6D8661" w14:textId="01EECFCD"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8</w:t>
      </w:r>
      <w:r w:rsidR="00B57682">
        <w:rPr>
          <w:rFonts w:ascii="Arial" w:hAnsi="Arial" w:cs="Arial"/>
          <w:sz w:val="24"/>
          <w:szCs w:val="24"/>
          <w:lang w:eastAsia="en-GB"/>
        </w:rPr>
        <w:tab/>
      </w:r>
      <w:r w:rsidR="00B57682" w:rsidRPr="00B57682">
        <w:rPr>
          <w:rFonts w:ascii="Arial" w:hAnsi="Arial" w:cs="Arial"/>
          <w:sz w:val="24"/>
          <w:szCs w:val="24"/>
          <w:lang w:eastAsia="en-GB"/>
        </w:rPr>
        <w:t>It will be the responsibility of the Local Authority S</w:t>
      </w:r>
      <w:r w:rsidR="00C3615E">
        <w:rPr>
          <w:rFonts w:ascii="Arial" w:hAnsi="Arial" w:cs="Arial"/>
          <w:sz w:val="24"/>
          <w:szCs w:val="24"/>
          <w:lang w:eastAsia="en-GB"/>
        </w:rPr>
        <w:t>ection 95 Officer and the NHS</w:t>
      </w:r>
      <w:r w:rsidR="00B57682" w:rsidRPr="00B57682">
        <w:rPr>
          <w:rFonts w:ascii="Arial" w:hAnsi="Arial" w:cs="Arial"/>
          <w:sz w:val="24"/>
          <w:szCs w:val="24"/>
          <w:lang w:eastAsia="en-GB"/>
        </w:rPr>
        <w:t xml:space="preserve"> Board Accountable Officer to comply with the agreed reporting timetabl</w:t>
      </w:r>
      <w:r w:rsidR="006B0391">
        <w:rPr>
          <w:rFonts w:ascii="Arial" w:hAnsi="Arial" w:cs="Arial"/>
          <w:sz w:val="24"/>
          <w:szCs w:val="24"/>
          <w:lang w:eastAsia="en-GB"/>
        </w:rPr>
        <w:t xml:space="preserve">e and to make available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Chief Financial Officer the relevant financial information</w:t>
      </w:r>
      <w:r w:rsidR="00FF2238">
        <w:rPr>
          <w:rFonts w:ascii="Arial" w:hAnsi="Arial" w:cs="Arial"/>
          <w:sz w:val="24"/>
          <w:szCs w:val="24"/>
          <w:lang w:eastAsia="en-GB"/>
        </w:rPr>
        <w:t xml:space="preserve">, including the sum set aside in line with </w:t>
      </w:r>
      <w:r w:rsidR="00467323">
        <w:rPr>
          <w:rFonts w:ascii="Arial" w:hAnsi="Arial" w:cs="Arial"/>
          <w:sz w:val="24"/>
          <w:szCs w:val="24"/>
          <w:lang w:eastAsia="en-GB"/>
        </w:rPr>
        <w:t>9</w:t>
      </w:r>
      <w:r w:rsidR="00FF2238">
        <w:rPr>
          <w:rFonts w:ascii="Arial" w:hAnsi="Arial" w:cs="Arial"/>
          <w:sz w:val="24"/>
          <w:szCs w:val="24"/>
          <w:lang w:eastAsia="en-GB"/>
        </w:rPr>
        <w:t>.14.5 below,</w:t>
      </w:r>
      <w:r w:rsidR="00B57682" w:rsidRPr="00B57682">
        <w:rPr>
          <w:rFonts w:ascii="Arial" w:hAnsi="Arial" w:cs="Arial"/>
          <w:sz w:val="24"/>
          <w:szCs w:val="24"/>
          <w:lang w:eastAsia="en-GB"/>
        </w:rPr>
        <w:t xml:space="preserve"> required for timely financial reporting </w:t>
      </w:r>
      <w:r w:rsidR="006B0391">
        <w:rPr>
          <w:rFonts w:ascii="Arial" w:hAnsi="Arial" w:cs="Arial"/>
          <w:sz w:val="24"/>
          <w:szCs w:val="24"/>
          <w:lang w:eastAsia="en-GB"/>
        </w:rPr>
        <w:t xml:space="preserve">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This will include such details as may be required to inform financial planning of revenue expenditure. </w:t>
      </w:r>
    </w:p>
    <w:p w14:paraId="50C904CA" w14:textId="77777777" w:rsidR="00B57682" w:rsidRPr="00AE383F" w:rsidRDefault="00B57682" w:rsidP="00B57682">
      <w:pPr>
        <w:spacing w:line="240" w:lineRule="auto"/>
        <w:ind w:left="720"/>
        <w:rPr>
          <w:rFonts w:cs="Arial"/>
        </w:rPr>
      </w:pPr>
    </w:p>
    <w:p w14:paraId="4AC99326" w14:textId="41A69AC1"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w:t>
      </w:r>
      <w:r w:rsidR="00145280">
        <w:rPr>
          <w:rFonts w:ascii="Arial" w:hAnsi="Arial" w:cs="Arial"/>
          <w:sz w:val="24"/>
          <w:szCs w:val="24"/>
          <w:lang w:eastAsia="en-GB"/>
        </w:rPr>
        <w:t>9</w:t>
      </w:r>
      <w:r w:rsidR="00B57682">
        <w:rPr>
          <w:rFonts w:ascii="Arial" w:hAnsi="Arial" w:cs="Arial"/>
          <w:sz w:val="24"/>
          <w:szCs w:val="24"/>
          <w:lang w:eastAsia="en-GB"/>
        </w:rPr>
        <w:tab/>
      </w:r>
      <w:r w:rsidR="00B57682" w:rsidRPr="00B57682">
        <w:rPr>
          <w:rFonts w:ascii="Arial" w:hAnsi="Arial" w:cs="Arial"/>
          <w:sz w:val="24"/>
          <w:szCs w:val="24"/>
          <w:lang w:eastAsia="en-GB"/>
        </w:rPr>
        <w:t xml:space="preserve">The frequency of reporting is set out in the Financial Regulations and will be at least on a quarterly basis. In advance of each financial year a timetable for financial reporting will </w:t>
      </w:r>
      <w:r w:rsidR="006B0391">
        <w:rPr>
          <w:rFonts w:ascii="Arial" w:hAnsi="Arial" w:cs="Arial"/>
          <w:sz w:val="24"/>
          <w:szCs w:val="24"/>
          <w:lang w:eastAsia="en-GB"/>
        </w:rPr>
        <w:t xml:space="preserve">be submitted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for approval.  </w:t>
      </w:r>
    </w:p>
    <w:p w14:paraId="321EE382" w14:textId="77777777" w:rsidR="00B57682" w:rsidRDefault="00B57682" w:rsidP="00B57682">
      <w:pPr>
        <w:pStyle w:val="ListParagraph"/>
        <w:ind w:left="0"/>
        <w:rPr>
          <w:rFonts w:cs="Arial"/>
        </w:rPr>
      </w:pPr>
    </w:p>
    <w:p w14:paraId="660ACFBC" w14:textId="2F8BA932"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w:t>
      </w:r>
      <w:r w:rsidR="00145280">
        <w:rPr>
          <w:rFonts w:ascii="Arial" w:hAnsi="Arial" w:cs="Arial"/>
          <w:sz w:val="24"/>
          <w:szCs w:val="24"/>
          <w:lang w:eastAsia="en-GB"/>
        </w:rPr>
        <w:t>0</w:t>
      </w:r>
      <w:r w:rsidR="00B57682">
        <w:rPr>
          <w:rFonts w:ascii="Arial" w:hAnsi="Arial" w:cs="Arial"/>
          <w:sz w:val="24"/>
          <w:szCs w:val="24"/>
          <w:lang w:eastAsia="en-GB"/>
        </w:rPr>
        <w:tab/>
      </w:r>
      <w:r w:rsidR="00B57682" w:rsidRPr="00B57682">
        <w:rPr>
          <w:rFonts w:ascii="Arial" w:hAnsi="Arial" w:cs="Arial"/>
          <w:sz w:val="24"/>
          <w:szCs w:val="24"/>
          <w:lang w:eastAsia="en-GB"/>
        </w:rPr>
        <w:t>Regular management reports will be prepared in line with the financial regulations</w:t>
      </w:r>
      <w:r w:rsidR="00C3615E">
        <w:rPr>
          <w:rFonts w:ascii="Arial" w:hAnsi="Arial" w:cs="Arial"/>
          <w:sz w:val="24"/>
          <w:szCs w:val="24"/>
          <w:lang w:eastAsia="en-GB"/>
        </w:rPr>
        <w:t xml:space="preserve"> </w:t>
      </w:r>
      <w:r w:rsidR="00C3615E" w:rsidRPr="00C3615E">
        <w:rPr>
          <w:rFonts w:ascii="Arial" w:hAnsi="Arial" w:cs="Arial"/>
          <w:sz w:val="24"/>
          <w:szCs w:val="24"/>
          <w:lang w:eastAsia="en-GB"/>
        </w:rPr>
        <w:t>whic</w:t>
      </w:r>
      <w:r w:rsidR="00C3615E">
        <w:rPr>
          <w:rFonts w:ascii="Arial" w:hAnsi="Arial" w:cs="Arial"/>
          <w:sz w:val="24"/>
          <w:szCs w:val="24"/>
          <w:lang w:eastAsia="en-GB"/>
        </w:rPr>
        <w:t xml:space="preserve">h will be agreed by the </w:t>
      </w:r>
      <w:r w:rsidR="00F625ED">
        <w:rPr>
          <w:rFonts w:ascii="Arial" w:hAnsi="Arial" w:cs="Arial"/>
          <w:sz w:val="24"/>
          <w:szCs w:val="24"/>
          <w:lang w:eastAsia="en-GB"/>
        </w:rPr>
        <w:t>Integration Joint Board</w:t>
      </w:r>
      <w:r w:rsidR="00C3615E" w:rsidRPr="00C3615E">
        <w:rPr>
          <w:rFonts w:ascii="Arial" w:hAnsi="Arial" w:cs="Arial"/>
          <w:sz w:val="24"/>
          <w:szCs w:val="24"/>
          <w:lang w:eastAsia="en-GB"/>
        </w:rPr>
        <w:t xml:space="preserve">, and will include actual and projected outturns. The existing budgetary control frameworks adopted by each of the Parties will form the basis of generating the required information.  </w:t>
      </w:r>
    </w:p>
    <w:p w14:paraId="47D05383" w14:textId="77777777" w:rsidR="00B57682" w:rsidRPr="00B57682" w:rsidRDefault="00B57682" w:rsidP="00B57682">
      <w:pPr>
        <w:pStyle w:val="NoSpacing"/>
        <w:ind w:left="720" w:hanging="720"/>
        <w:jc w:val="both"/>
        <w:rPr>
          <w:rFonts w:ascii="Arial" w:hAnsi="Arial" w:cs="Arial"/>
          <w:sz w:val="24"/>
          <w:szCs w:val="24"/>
          <w:lang w:eastAsia="en-GB"/>
        </w:rPr>
      </w:pPr>
    </w:p>
    <w:p w14:paraId="1E2097DE" w14:textId="1BE6ADCC"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w:t>
      </w:r>
      <w:r w:rsidR="00145280">
        <w:rPr>
          <w:rFonts w:ascii="Arial" w:hAnsi="Arial" w:cs="Arial"/>
          <w:sz w:val="24"/>
          <w:szCs w:val="24"/>
          <w:lang w:eastAsia="en-GB"/>
        </w:rPr>
        <w:t>1</w:t>
      </w:r>
      <w:r w:rsidR="00B57682">
        <w:rPr>
          <w:rFonts w:ascii="Arial" w:hAnsi="Arial" w:cs="Arial"/>
          <w:sz w:val="24"/>
          <w:szCs w:val="24"/>
          <w:lang w:eastAsia="en-GB"/>
        </w:rPr>
        <w:tab/>
      </w:r>
      <w:r w:rsidR="006B0391">
        <w:rPr>
          <w:rFonts w:ascii="Arial" w:hAnsi="Arial" w:cs="Arial"/>
          <w:sz w:val="24"/>
          <w:szCs w:val="24"/>
          <w:lang w:eastAsia="en-GB"/>
        </w:rPr>
        <w:t xml:space="preserve">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Chief Financial Officer will manage the respective financial plan so as to deliver the agreed outcomes within the Strategic Plan viewed as a whole.</w:t>
      </w:r>
    </w:p>
    <w:p w14:paraId="636ED9DE" w14:textId="77777777" w:rsidR="00B57682" w:rsidRPr="00B57682" w:rsidRDefault="00B57682" w:rsidP="00B57682">
      <w:pPr>
        <w:pStyle w:val="NoSpacing"/>
        <w:ind w:left="720" w:hanging="720"/>
        <w:jc w:val="both"/>
        <w:rPr>
          <w:rFonts w:ascii="Arial" w:hAnsi="Arial" w:cs="Arial"/>
          <w:sz w:val="24"/>
          <w:szCs w:val="24"/>
          <w:lang w:eastAsia="en-GB"/>
        </w:rPr>
      </w:pPr>
    </w:p>
    <w:p w14:paraId="2EA8F8A9" w14:textId="7BA61B49"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w:t>
      </w:r>
      <w:r w:rsidR="00145280">
        <w:rPr>
          <w:rFonts w:ascii="Arial" w:hAnsi="Arial" w:cs="Arial"/>
          <w:sz w:val="24"/>
          <w:szCs w:val="24"/>
          <w:lang w:eastAsia="en-GB"/>
        </w:rPr>
        <w:t>2</w:t>
      </w:r>
      <w:r w:rsidR="00B57682">
        <w:rPr>
          <w:rFonts w:ascii="Arial" w:hAnsi="Arial" w:cs="Arial"/>
          <w:sz w:val="24"/>
          <w:szCs w:val="24"/>
          <w:lang w:eastAsia="en-GB"/>
        </w:rPr>
        <w:tab/>
      </w:r>
      <w:r w:rsidR="00C3615E">
        <w:rPr>
          <w:rFonts w:ascii="Arial" w:hAnsi="Arial" w:cs="Arial"/>
          <w:sz w:val="24"/>
          <w:szCs w:val="24"/>
          <w:lang w:eastAsia="en-GB"/>
        </w:rPr>
        <w:t>The P</w:t>
      </w:r>
      <w:r w:rsidR="00B57682" w:rsidRPr="00B57682">
        <w:rPr>
          <w:rFonts w:ascii="Arial" w:hAnsi="Arial" w:cs="Arial"/>
          <w:sz w:val="24"/>
          <w:szCs w:val="24"/>
          <w:lang w:eastAsia="en-GB"/>
        </w:rPr>
        <w:t xml:space="preserve">arties do not expect that there will be a schedule of cash payments, but rather annual accounting entries for the agreed budgets. </w:t>
      </w:r>
      <w:r w:rsidR="00C3615E" w:rsidRPr="00C3615E">
        <w:rPr>
          <w:rFonts w:ascii="Arial" w:hAnsi="Arial" w:cs="Arial"/>
          <w:sz w:val="24"/>
          <w:szCs w:val="24"/>
          <w:lang w:eastAsia="en-GB"/>
        </w:rPr>
        <w:t xml:space="preserve">There may be a requirement for an actual cash transfer to be made between the </w:t>
      </w:r>
      <w:r>
        <w:rPr>
          <w:rFonts w:ascii="Arial" w:hAnsi="Arial" w:cs="Arial"/>
          <w:sz w:val="24"/>
          <w:szCs w:val="24"/>
          <w:lang w:eastAsia="en-GB"/>
        </w:rPr>
        <w:t xml:space="preserve">Parties </w:t>
      </w:r>
      <w:r w:rsidR="00C3615E" w:rsidRPr="00C3615E">
        <w:rPr>
          <w:rFonts w:ascii="Arial" w:hAnsi="Arial" w:cs="Arial"/>
          <w:sz w:val="24"/>
          <w:szCs w:val="24"/>
          <w:lang w:eastAsia="en-GB"/>
        </w:rPr>
        <w:t xml:space="preserve">to reflect the difference between the payment being made and the resources delegated </w:t>
      </w:r>
      <w:r w:rsidR="00C3615E">
        <w:rPr>
          <w:rFonts w:ascii="Arial" w:hAnsi="Arial" w:cs="Arial"/>
          <w:sz w:val="24"/>
          <w:szCs w:val="24"/>
          <w:lang w:eastAsia="en-GB"/>
        </w:rPr>
        <w:t xml:space="preserve">to the party by the </w:t>
      </w:r>
      <w:r w:rsidR="00F625ED">
        <w:rPr>
          <w:rFonts w:ascii="Arial" w:hAnsi="Arial" w:cs="Arial"/>
          <w:sz w:val="24"/>
          <w:szCs w:val="24"/>
          <w:lang w:eastAsia="en-GB"/>
        </w:rPr>
        <w:t>Integration Joint Board</w:t>
      </w:r>
      <w:r w:rsidR="00C3615E" w:rsidRPr="00C3615E">
        <w:rPr>
          <w:rFonts w:ascii="Arial" w:hAnsi="Arial" w:cs="Arial"/>
          <w:sz w:val="24"/>
          <w:szCs w:val="24"/>
          <w:lang w:eastAsia="en-GB"/>
        </w:rPr>
        <w:t>.  Any cash transfer will take place at least annually. Any change to frequency will be jo</w:t>
      </w:r>
      <w:r w:rsidR="00C21887">
        <w:rPr>
          <w:rFonts w:ascii="Arial" w:hAnsi="Arial" w:cs="Arial"/>
          <w:sz w:val="24"/>
          <w:szCs w:val="24"/>
          <w:lang w:eastAsia="en-GB"/>
        </w:rPr>
        <w:t xml:space="preserve">intly agreed by the </w:t>
      </w:r>
      <w:r w:rsidR="00F625ED">
        <w:rPr>
          <w:rFonts w:ascii="Arial" w:hAnsi="Arial" w:cs="Arial"/>
          <w:sz w:val="24"/>
          <w:szCs w:val="24"/>
          <w:lang w:eastAsia="en-GB"/>
        </w:rPr>
        <w:t>Integration Joint Board</w:t>
      </w:r>
      <w:r w:rsidR="00E0785A">
        <w:rPr>
          <w:rFonts w:ascii="Arial" w:hAnsi="Arial" w:cs="Arial"/>
          <w:sz w:val="24"/>
          <w:szCs w:val="24"/>
          <w:lang w:eastAsia="en-GB"/>
        </w:rPr>
        <w:t xml:space="preserve"> and the Parties</w:t>
      </w:r>
      <w:r w:rsidR="00C21887">
        <w:rPr>
          <w:rFonts w:cs="Arial"/>
        </w:rPr>
        <w:t>.</w:t>
      </w:r>
    </w:p>
    <w:p w14:paraId="23582B29" w14:textId="77777777" w:rsidR="00B57682" w:rsidRPr="00B57682" w:rsidRDefault="00B57682" w:rsidP="00B57682">
      <w:pPr>
        <w:pStyle w:val="NoSpacing"/>
        <w:ind w:left="720" w:hanging="720"/>
        <w:jc w:val="both"/>
        <w:rPr>
          <w:rFonts w:ascii="Arial" w:hAnsi="Arial" w:cs="Arial"/>
          <w:sz w:val="24"/>
          <w:szCs w:val="24"/>
          <w:lang w:eastAsia="en-GB"/>
        </w:rPr>
      </w:pPr>
    </w:p>
    <w:p w14:paraId="087C8D7A" w14:textId="2E71B7DB"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w:t>
      </w:r>
      <w:r w:rsidR="00145280">
        <w:rPr>
          <w:rFonts w:ascii="Arial" w:hAnsi="Arial" w:cs="Arial"/>
          <w:sz w:val="24"/>
          <w:szCs w:val="24"/>
          <w:lang w:eastAsia="en-GB"/>
        </w:rPr>
        <w:t>3</w:t>
      </w:r>
      <w:r w:rsidR="00B57682">
        <w:rPr>
          <w:rFonts w:ascii="Arial" w:hAnsi="Arial" w:cs="Arial"/>
          <w:sz w:val="24"/>
          <w:szCs w:val="24"/>
          <w:lang w:eastAsia="en-GB"/>
        </w:rPr>
        <w:tab/>
      </w:r>
      <w:r w:rsidR="00B57682" w:rsidRPr="00B57682">
        <w:rPr>
          <w:rFonts w:ascii="Arial" w:hAnsi="Arial" w:cs="Arial"/>
          <w:sz w:val="24"/>
          <w:szCs w:val="24"/>
          <w:lang w:eastAsia="en-GB"/>
        </w:rPr>
        <w:t>The process for managing any in-year financial variations will be detailed within the Financial Regulations and are summarised below:</w:t>
      </w:r>
    </w:p>
    <w:p w14:paraId="2D4C4309" w14:textId="77777777" w:rsidR="00B57682" w:rsidRPr="00AE383F" w:rsidRDefault="00B57682" w:rsidP="00B57682">
      <w:pPr>
        <w:pStyle w:val="ListParagraph"/>
        <w:rPr>
          <w:rFonts w:cs="Arial"/>
        </w:rPr>
      </w:pPr>
    </w:p>
    <w:p w14:paraId="61B46F35" w14:textId="4EA183C4"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.14.1</w:t>
      </w:r>
      <w:r w:rsidR="00B57682">
        <w:rPr>
          <w:rFonts w:ascii="Arial" w:hAnsi="Arial" w:cs="Arial"/>
          <w:sz w:val="24"/>
          <w:szCs w:val="24"/>
          <w:lang w:eastAsia="en-GB"/>
        </w:rPr>
        <w:tab/>
      </w:r>
      <w:r w:rsidR="006B0391">
        <w:rPr>
          <w:rFonts w:ascii="Arial" w:hAnsi="Arial" w:cs="Arial"/>
          <w:sz w:val="24"/>
          <w:szCs w:val="24"/>
          <w:lang w:eastAsia="en-GB"/>
        </w:rPr>
        <w:t xml:space="preserve">If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’s Chief Financial Officer is advised that a significant change is likely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's overall financial position and the deviation involves a change of policy of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or results in revenue implications for future years, a report will be provided for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in good time detailing the financial consequences to enable appropriate action to be taken timeously. </w:t>
      </w:r>
    </w:p>
    <w:p w14:paraId="621B3445" w14:textId="77777777" w:rsidR="00B57682" w:rsidRPr="00B57682" w:rsidRDefault="00B57682" w:rsidP="00B57682">
      <w:pPr>
        <w:pStyle w:val="NoSpacing"/>
        <w:ind w:left="720" w:hanging="720"/>
        <w:jc w:val="both"/>
        <w:rPr>
          <w:rFonts w:ascii="Arial" w:hAnsi="Arial" w:cs="Arial"/>
          <w:sz w:val="24"/>
          <w:szCs w:val="24"/>
          <w:lang w:eastAsia="en-GB"/>
        </w:rPr>
      </w:pPr>
    </w:p>
    <w:p w14:paraId="48B12A1C" w14:textId="5CD2C99B"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.14.2</w:t>
      </w:r>
      <w:r w:rsidR="00B57682">
        <w:rPr>
          <w:rFonts w:ascii="Arial" w:hAnsi="Arial" w:cs="Arial"/>
          <w:sz w:val="24"/>
          <w:szCs w:val="24"/>
          <w:lang w:eastAsia="en-GB"/>
        </w:rPr>
        <w:tab/>
      </w:r>
      <w:r w:rsidR="00B57682" w:rsidRPr="00B57682">
        <w:rPr>
          <w:rFonts w:ascii="Arial" w:hAnsi="Arial" w:cs="Arial"/>
          <w:sz w:val="24"/>
          <w:szCs w:val="24"/>
          <w:lang w:eastAsia="en-GB"/>
        </w:rPr>
        <w:t>If an overspend is forecast on either partner’s in scope budge</w:t>
      </w:r>
      <w:r w:rsidR="006B0391">
        <w:rPr>
          <w:rFonts w:ascii="Arial" w:hAnsi="Arial" w:cs="Arial"/>
          <w:sz w:val="24"/>
          <w:szCs w:val="24"/>
          <w:lang w:eastAsia="en-GB"/>
        </w:rPr>
        <w:t xml:space="preserve">t, the Chief Officer and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’s Chief Financial Officer will aim to agree a recovery plan with the relevant partner to balance the overspending budget and determine the actions required to be taken to deliver the recovery plan. If the overspend arises from assumptions in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’s strategic plan on the impact of service changes that are not realised as anticipated this should be subject to a report and corrective action. This</w:t>
      </w:r>
      <w:r w:rsidR="006B0391">
        <w:rPr>
          <w:rFonts w:ascii="Arial" w:hAnsi="Arial" w:cs="Arial"/>
          <w:sz w:val="24"/>
          <w:szCs w:val="24"/>
          <w:lang w:eastAsia="en-GB"/>
        </w:rPr>
        <w:t xml:space="preserve"> corrective action may </w:t>
      </w:r>
      <w:r w:rsidR="006B0391">
        <w:rPr>
          <w:rFonts w:ascii="Arial" w:hAnsi="Arial" w:cs="Arial"/>
          <w:sz w:val="24"/>
          <w:szCs w:val="24"/>
          <w:lang w:eastAsia="en-GB"/>
        </w:rPr>
        <w:lastRenderedPageBreak/>
        <w:t>include</w:t>
      </w:r>
      <w:r w:rsidR="00B57682" w:rsidRPr="00B57682">
        <w:rPr>
          <w:rFonts w:ascii="Arial" w:hAnsi="Arial" w:cs="Arial"/>
          <w:sz w:val="24"/>
          <w:szCs w:val="24"/>
          <w:lang w:eastAsia="en-GB"/>
        </w:rPr>
        <w:t xml:space="preserve"> a recovery plan which should consider revisions to the commissioning of services and / or financial plans to account for the changed circumstances, and the use of any available reserves. </w:t>
      </w:r>
    </w:p>
    <w:p w14:paraId="4FA9555A" w14:textId="77777777" w:rsidR="00B57682" w:rsidRPr="00B57682" w:rsidRDefault="00B57682" w:rsidP="00B57682">
      <w:pPr>
        <w:pStyle w:val="NoSpacing"/>
        <w:ind w:left="720" w:hanging="720"/>
        <w:jc w:val="both"/>
        <w:rPr>
          <w:rFonts w:ascii="Arial" w:hAnsi="Arial" w:cs="Arial"/>
          <w:sz w:val="24"/>
          <w:szCs w:val="24"/>
          <w:lang w:eastAsia="en-GB"/>
        </w:rPr>
      </w:pPr>
    </w:p>
    <w:p w14:paraId="2E3C4E17" w14:textId="77777777"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.14.3</w:t>
      </w:r>
      <w:r w:rsidR="00B57682">
        <w:rPr>
          <w:rFonts w:ascii="Arial" w:hAnsi="Arial" w:cs="Arial"/>
          <w:sz w:val="24"/>
          <w:szCs w:val="24"/>
          <w:lang w:eastAsia="en-GB"/>
        </w:rPr>
        <w:tab/>
      </w:r>
      <w:r w:rsidR="00B57682" w:rsidRPr="00B57682">
        <w:rPr>
          <w:rFonts w:ascii="Arial" w:hAnsi="Arial" w:cs="Arial"/>
          <w:sz w:val="24"/>
          <w:szCs w:val="24"/>
          <w:lang w:eastAsia="en-GB"/>
        </w:rPr>
        <w:t xml:space="preserve">If the recovery plan is unsuccessful then the parties have the option to: </w:t>
      </w:r>
    </w:p>
    <w:p w14:paraId="5A8C8D83" w14:textId="77777777" w:rsidR="00B57682" w:rsidRDefault="00B57682" w:rsidP="00B57682">
      <w:pPr>
        <w:pStyle w:val="ListParagraph"/>
        <w:rPr>
          <w:rFonts w:cs="Arial"/>
        </w:rPr>
      </w:pPr>
    </w:p>
    <w:p w14:paraId="5D1DCD87" w14:textId="63BC3476" w:rsidR="00B57682" w:rsidRDefault="00B57682" w:rsidP="00A47091">
      <w:pPr>
        <w:numPr>
          <w:ilvl w:val="0"/>
          <w:numId w:val="26"/>
        </w:numPr>
        <w:tabs>
          <w:tab w:val="clear" w:pos="720"/>
          <w:tab w:val="clear" w:pos="1440"/>
          <w:tab w:val="clear" w:pos="2160"/>
          <w:tab w:val="clear" w:pos="2880"/>
          <w:tab w:val="clear" w:pos="4680"/>
          <w:tab w:val="clear" w:pos="5400"/>
          <w:tab w:val="clear" w:pos="9000"/>
        </w:tabs>
        <w:spacing w:line="240" w:lineRule="auto"/>
        <w:ind w:left="1134" w:hanging="425"/>
        <w:rPr>
          <w:rFonts w:cs="Arial"/>
        </w:rPr>
      </w:pPr>
      <w:r>
        <w:rPr>
          <w:rFonts w:cs="Arial"/>
        </w:rPr>
        <w:t xml:space="preserve">the relevant </w:t>
      </w:r>
      <w:r w:rsidRPr="00AE383F">
        <w:rPr>
          <w:rFonts w:cs="Arial"/>
        </w:rPr>
        <w:t>partner provide</w:t>
      </w:r>
      <w:r>
        <w:rPr>
          <w:rFonts w:cs="Arial"/>
        </w:rPr>
        <w:t>s</w:t>
      </w:r>
      <w:r w:rsidRPr="00AE383F">
        <w:rPr>
          <w:rFonts w:cs="Arial"/>
        </w:rPr>
        <w:t xml:space="preserve"> additional resources to the </w:t>
      </w:r>
      <w:r w:rsidR="00F625ED">
        <w:rPr>
          <w:rFonts w:cs="Arial"/>
        </w:rPr>
        <w:t>Integration Joint Board</w:t>
      </w:r>
      <w:r w:rsidRPr="00AE383F">
        <w:rPr>
          <w:rFonts w:cs="Arial"/>
        </w:rPr>
        <w:t xml:space="preserve"> which </w:t>
      </w:r>
      <w:r>
        <w:rPr>
          <w:rFonts w:cs="Arial"/>
        </w:rPr>
        <w:t>is</w:t>
      </w:r>
      <w:r w:rsidRPr="00AE383F">
        <w:rPr>
          <w:rFonts w:cs="Arial"/>
        </w:rPr>
        <w:t xml:space="preserve"> then recovered in future years from subsequent underspends in that </w:t>
      </w:r>
      <w:r>
        <w:rPr>
          <w:rFonts w:cs="Arial"/>
        </w:rPr>
        <w:t>p</w:t>
      </w:r>
      <w:r w:rsidRPr="00AE383F">
        <w:rPr>
          <w:rFonts w:cs="Arial"/>
        </w:rPr>
        <w:t>artner’s contribution, (subject to scrutiny of the reasons for the overspend and assurance that there is a plan in place to address this) or;</w:t>
      </w:r>
    </w:p>
    <w:p w14:paraId="5B62A64F" w14:textId="2874B0B2" w:rsidR="00B57682" w:rsidRPr="00AE383F" w:rsidRDefault="00B57682" w:rsidP="00A47091">
      <w:pPr>
        <w:numPr>
          <w:ilvl w:val="0"/>
          <w:numId w:val="26"/>
        </w:numPr>
        <w:tabs>
          <w:tab w:val="clear" w:pos="720"/>
          <w:tab w:val="clear" w:pos="1440"/>
          <w:tab w:val="clear" w:pos="2160"/>
          <w:tab w:val="clear" w:pos="2880"/>
          <w:tab w:val="clear" w:pos="4680"/>
          <w:tab w:val="clear" w:pos="5400"/>
          <w:tab w:val="clear" w:pos="9000"/>
        </w:tabs>
        <w:spacing w:line="240" w:lineRule="auto"/>
        <w:ind w:left="1134" w:hanging="425"/>
        <w:rPr>
          <w:rFonts w:cs="Arial"/>
        </w:rPr>
      </w:pPr>
      <w:r w:rsidRPr="00EF0CE5">
        <w:rPr>
          <w:rFonts w:cs="Arial"/>
        </w:rPr>
        <w:t>the relevant partner makes additional one-off adjustment to the resources that it is maki</w:t>
      </w:r>
      <w:r w:rsidR="006B0391">
        <w:rPr>
          <w:rFonts w:cs="Arial"/>
        </w:rPr>
        <w:t xml:space="preserve">ng available to the </w:t>
      </w:r>
      <w:r w:rsidR="00F625ED">
        <w:rPr>
          <w:rFonts w:cs="Arial"/>
        </w:rPr>
        <w:t>Integration Joint Board</w:t>
      </w:r>
      <w:r w:rsidRPr="00AE383F">
        <w:rPr>
          <w:rFonts w:cs="Arial"/>
        </w:rPr>
        <w:t xml:space="preserve">.  </w:t>
      </w:r>
    </w:p>
    <w:p w14:paraId="7292FE9C" w14:textId="77777777" w:rsidR="00B57682" w:rsidRPr="00AE383F" w:rsidRDefault="00B57682" w:rsidP="00B57682">
      <w:pPr>
        <w:pStyle w:val="ListParagraph"/>
        <w:rPr>
          <w:rFonts w:cs="Arial"/>
        </w:rPr>
      </w:pPr>
    </w:p>
    <w:p w14:paraId="0C3EA5AE" w14:textId="034A830E" w:rsidR="00C21887" w:rsidRPr="00816CD4" w:rsidRDefault="0062188B" w:rsidP="00816CD4">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FF2238">
        <w:rPr>
          <w:rFonts w:ascii="Arial" w:hAnsi="Arial" w:cs="Arial"/>
          <w:sz w:val="24"/>
          <w:szCs w:val="24"/>
          <w:lang w:eastAsia="en-GB"/>
        </w:rPr>
        <w:t>.14.4</w:t>
      </w:r>
      <w:r w:rsidR="00B57682">
        <w:rPr>
          <w:rFonts w:ascii="Arial" w:hAnsi="Arial" w:cs="Arial"/>
          <w:sz w:val="24"/>
          <w:szCs w:val="24"/>
          <w:lang w:eastAsia="en-GB"/>
        </w:rPr>
        <w:tab/>
      </w:r>
      <w:r w:rsidR="00FF2238">
        <w:rPr>
          <w:rFonts w:ascii="Arial" w:hAnsi="Arial" w:cs="Arial"/>
          <w:sz w:val="24"/>
          <w:szCs w:val="24"/>
          <w:lang w:eastAsia="en-GB"/>
        </w:rPr>
        <w:t>U</w:t>
      </w:r>
      <w:r w:rsidR="00B57682" w:rsidRPr="00B57682">
        <w:rPr>
          <w:rFonts w:ascii="Arial" w:hAnsi="Arial" w:cs="Arial"/>
          <w:sz w:val="24"/>
          <w:szCs w:val="24"/>
          <w:lang w:eastAsia="en-GB"/>
        </w:rPr>
        <w:t xml:space="preserve">nplanned </w:t>
      </w:r>
      <w:r w:rsidR="00C21887" w:rsidRPr="00816CD4">
        <w:rPr>
          <w:rFonts w:ascii="Arial" w:hAnsi="Arial" w:cs="Arial"/>
          <w:sz w:val="24"/>
          <w:szCs w:val="24"/>
          <w:lang w:eastAsia="en-GB"/>
        </w:rPr>
        <w:t xml:space="preserve">underspends that arise due to material differences between assumptions </w:t>
      </w:r>
      <w:r w:rsidR="00C21887" w:rsidRPr="00816CD4">
        <w:rPr>
          <w:rFonts w:ascii="Arial" w:hAnsi="Arial" w:cs="Arial"/>
          <w:sz w:val="24"/>
          <w:szCs w:val="24"/>
          <w:lang w:eastAsia="en-GB"/>
        </w:rPr>
        <w:tab/>
        <w:t xml:space="preserve">used in setting the budget and actual events effectively represent an overfunding by the </w:t>
      </w:r>
      <w:r w:rsidR="00E0785A">
        <w:rPr>
          <w:rFonts w:ascii="Arial" w:hAnsi="Arial" w:cs="Arial"/>
          <w:sz w:val="24"/>
          <w:szCs w:val="24"/>
          <w:lang w:eastAsia="en-GB"/>
        </w:rPr>
        <w:t>Parties</w:t>
      </w:r>
      <w:r w:rsidR="00C21887" w:rsidRPr="00816CD4">
        <w:rPr>
          <w:rFonts w:ascii="Arial" w:hAnsi="Arial" w:cs="Arial"/>
          <w:sz w:val="24"/>
          <w:szCs w:val="24"/>
          <w:lang w:eastAsia="en-GB"/>
        </w:rPr>
        <w:t xml:space="preserve"> with respect to planned outcomes. The circumstances surrounding the action required to address unplanned underspends is set out in the Financial Regulations and Reserves Policy, which will be subject to agreement by the </w:t>
      </w:r>
      <w:r w:rsidR="00C738B2">
        <w:rPr>
          <w:rFonts w:ascii="Arial" w:hAnsi="Arial" w:cs="Arial"/>
          <w:sz w:val="24"/>
          <w:szCs w:val="24"/>
          <w:lang w:eastAsia="en-GB"/>
        </w:rPr>
        <w:t xml:space="preserve">Parties </w:t>
      </w:r>
      <w:r w:rsidR="00816CD4" w:rsidRPr="00816CD4">
        <w:rPr>
          <w:rFonts w:ascii="Arial" w:hAnsi="Arial" w:cs="Arial"/>
          <w:sz w:val="24"/>
          <w:szCs w:val="24"/>
          <w:lang w:eastAsia="en-GB"/>
        </w:rPr>
        <w:t xml:space="preserve">and the </w:t>
      </w:r>
      <w:r w:rsidR="00F625ED">
        <w:rPr>
          <w:rFonts w:ascii="Arial" w:hAnsi="Arial" w:cs="Arial"/>
          <w:sz w:val="24"/>
          <w:szCs w:val="24"/>
          <w:lang w:eastAsia="en-GB"/>
        </w:rPr>
        <w:t>Integration Joint Board</w:t>
      </w:r>
      <w:r w:rsidR="00C21887" w:rsidRPr="00816CD4">
        <w:rPr>
          <w:rFonts w:ascii="Arial" w:hAnsi="Arial" w:cs="Arial"/>
          <w:sz w:val="24"/>
          <w:szCs w:val="24"/>
          <w:lang w:eastAsia="en-GB"/>
        </w:rPr>
        <w:t>. The options will include the</w:t>
      </w:r>
      <w:r w:rsidR="00816CD4" w:rsidRPr="00816CD4">
        <w:rPr>
          <w:rFonts w:ascii="Arial" w:hAnsi="Arial" w:cs="Arial"/>
          <w:sz w:val="24"/>
          <w:szCs w:val="24"/>
          <w:lang w:eastAsia="en-GB"/>
        </w:rPr>
        <w:t xml:space="preserve"> </w:t>
      </w:r>
      <w:r w:rsidR="00C21887" w:rsidRPr="00816CD4">
        <w:rPr>
          <w:rFonts w:ascii="Arial" w:hAnsi="Arial" w:cs="Arial"/>
          <w:sz w:val="24"/>
          <w:szCs w:val="24"/>
          <w:lang w:eastAsia="en-GB"/>
        </w:rPr>
        <w:t>underspend either being returned to the relevant part</w:t>
      </w:r>
      <w:r w:rsidR="00816CD4" w:rsidRPr="00816CD4">
        <w:rPr>
          <w:rFonts w:ascii="Arial" w:hAnsi="Arial" w:cs="Arial"/>
          <w:sz w:val="24"/>
          <w:szCs w:val="24"/>
          <w:lang w:eastAsia="en-GB"/>
        </w:rPr>
        <w:t>y in year through an adjustment</w:t>
      </w:r>
      <w:r w:rsidR="00C21887" w:rsidRPr="00816CD4">
        <w:rPr>
          <w:rFonts w:ascii="Arial" w:hAnsi="Arial" w:cs="Arial"/>
          <w:sz w:val="24"/>
          <w:szCs w:val="24"/>
          <w:lang w:eastAsia="en-GB"/>
        </w:rPr>
        <w:tab/>
        <w:t>to</w:t>
      </w:r>
      <w:r w:rsidR="00E0785A">
        <w:rPr>
          <w:rFonts w:ascii="Arial" w:hAnsi="Arial" w:cs="Arial"/>
          <w:sz w:val="24"/>
          <w:szCs w:val="24"/>
          <w:lang w:eastAsia="en-GB"/>
        </w:rPr>
        <w:t xml:space="preserve"> </w:t>
      </w:r>
      <w:r w:rsidR="00C21887" w:rsidRPr="00816CD4">
        <w:rPr>
          <w:rFonts w:ascii="Arial" w:hAnsi="Arial" w:cs="Arial"/>
          <w:sz w:val="24"/>
          <w:szCs w:val="24"/>
          <w:lang w:eastAsia="en-GB"/>
        </w:rPr>
        <w:t xml:space="preserve">their respective contributions, or maintained by the </w:t>
      </w:r>
      <w:r w:rsidR="00F625ED">
        <w:rPr>
          <w:rFonts w:ascii="Arial" w:hAnsi="Arial" w:cs="Arial"/>
          <w:sz w:val="24"/>
          <w:szCs w:val="24"/>
          <w:lang w:eastAsia="en-GB"/>
        </w:rPr>
        <w:t>Integration Joint Board</w:t>
      </w:r>
      <w:r w:rsidR="00C21887" w:rsidRPr="00816CD4">
        <w:rPr>
          <w:rFonts w:ascii="Arial" w:hAnsi="Arial" w:cs="Arial"/>
          <w:sz w:val="24"/>
          <w:szCs w:val="24"/>
          <w:lang w:eastAsia="en-GB"/>
        </w:rPr>
        <w:t xml:space="preserve"> to be carried through the General Fund balance.</w:t>
      </w:r>
    </w:p>
    <w:p w14:paraId="5A66B331" w14:textId="77777777" w:rsidR="00B57682" w:rsidRPr="00B57682" w:rsidRDefault="00B57682" w:rsidP="00B57682">
      <w:pPr>
        <w:pStyle w:val="NoSpacing"/>
        <w:ind w:left="720" w:hanging="720"/>
        <w:jc w:val="both"/>
        <w:rPr>
          <w:rFonts w:ascii="Arial" w:hAnsi="Arial" w:cs="Arial"/>
          <w:sz w:val="24"/>
          <w:szCs w:val="24"/>
          <w:lang w:eastAsia="en-GB"/>
        </w:rPr>
      </w:pPr>
    </w:p>
    <w:p w14:paraId="30F5345F" w14:textId="5B4C564C" w:rsidR="00816CD4" w:rsidRPr="00816CD4" w:rsidRDefault="0062188B" w:rsidP="00816CD4">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FF2238">
        <w:rPr>
          <w:rFonts w:ascii="Arial" w:hAnsi="Arial" w:cs="Arial"/>
          <w:sz w:val="24"/>
          <w:szCs w:val="24"/>
          <w:lang w:eastAsia="en-GB"/>
        </w:rPr>
        <w:t>.14.5</w:t>
      </w:r>
      <w:r w:rsidR="00B57682">
        <w:rPr>
          <w:rFonts w:ascii="Arial" w:hAnsi="Arial" w:cs="Arial"/>
          <w:sz w:val="24"/>
          <w:szCs w:val="24"/>
          <w:lang w:eastAsia="en-GB"/>
        </w:rPr>
        <w:tab/>
      </w:r>
      <w:r w:rsidR="00816CD4">
        <w:rPr>
          <w:rFonts w:ascii="Arial" w:hAnsi="Arial" w:cs="Arial"/>
          <w:sz w:val="24"/>
          <w:szCs w:val="24"/>
          <w:lang w:eastAsia="en-GB"/>
        </w:rPr>
        <w:t xml:space="preserve">The Parties </w:t>
      </w:r>
      <w:r w:rsidR="00816CD4" w:rsidRPr="00816CD4">
        <w:rPr>
          <w:rFonts w:ascii="Arial" w:hAnsi="Arial" w:cs="Arial"/>
          <w:sz w:val="24"/>
          <w:szCs w:val="24"/>
          <w:lang w:eastAsia="en-GB"/>
        </w:rPr>
        <w:t>do not expect to reduce their in year payme</w:t>
      </w:r>
      <w:r w:rsidR="00BD6031">
        <w:rPr>
          <w:rFonts w:ascii="Arial" w:hAnsi="Arial" w:cs="Arial"/>
          <w:sz w:val="24"/>
          <w:szCs w:val="24"/>
          <w:lang w:eastAsia="en-GB"/>
        </w:rPr>
        <w:t xml:space="preserve">nt </w:t>
      </w:r>
      <w:r w:rsidR="00816CD4">
        <w:rPr>
          <w:rFonts w:ascii="Arial" w:hAnsi="Arial" w:cs="Arial"/>
          <w:sz w:val="24"/>
          <w:szCs w:val="24"/>
          <w:lang w:eastAsia="en-GB"/>
        </w:rPr>
        <w:t>to the</w:t>
      </w:r>
      <w:r w:rsidR="00816CD4" w:rsidRPr="00816CD4">
        <w:rPr>
          <w:rFonts w:ascii="Arial" w:hAnsi="Arial" w:cs="Arial"/>
          <w:sz w:val="24"/>
          <w:szCs w:val="24"/>
          <w:lang w:eastAsia="en-GB"/>
        </w:rPr>
        <w:t xml:space="preserve"> </w:t>
      </w:r>
      <w:r w:rsidR="00F625ED">
        <w:rPr>
          <w:rFonts w:ascii="Arial" w:hAnsi="Arial" w:cs="Arial"/>
          <w:sz w:val="24"/>
          <w:szCs w:val="24"/>
          <w:lang w:eastAsia="en-GB"/>
        </w:rPr>
        <w:t>Integration Joint Board</w:t>
      </w:r>
      <w:r w:rsidR="00816CD4">
        <w:rPr>
          <w:rFonts w:ascii="Arial" w:hAnsi="Arial" w:cs="Arial"/>
          <w:sz w:val="24"/>
          <w:szCs w:val="24"/>
          <w:lang w:eastAsia="en-GB"/>
        </w:rPr>
        <w:t xml:space="preserve"> without the consent of the </w:t>
      </w:r>
      <w:r w:rsidR="00F625ED">
        <w:rPr>
          <w:rFonts w:ascii="Arial" w:hAnsi="Arial" w:cs="Arial"/>
          <w:sz w:val="24"/>
          <w:szCs w:val="24"/>
          <w:lang w:eastAsia="en-GB"/>
        </w:rPr>
        <w:t>Integration Joint Board</w:t>
      </w:r>
      <w:r w:rsidR="00816CD4">
        <w:rPr>
          <w:rFonts w:ascii="Arial" w:hAnsi="Arial" w:cs="Arial"/>
          <w:sz w:val="24"/>
          <w:szCs w:val="24"/>
          <w:lang w:eastAsia="en-GB"/>
        </w:rPr>
        <w:t xml:space="preserve"> and </w:t>
      </w:r>
      <w:r w:rsidR="00816CD4" w:rsidRPr="00816CD4">
        <w:rPr>
          <w:rFonts w:ascii="Arial" w:hAnsi="Arial" w:cs="Arial"/>
          <w:sz w:val="24"/>
          <w:szCs w:val="24"/>
          <w:lang w:eastAsia="en-GB"/>
        </w:rPr>
        <w:t xml:space="preserve">the other Party outwith the following circumstances: </w:t>
      </w:r>
    </w:p>
    <w:p w14:paraId="49E6E49F" w14:textId="77777777" w:rsidR="00816CD4" w:rsidRDefault="00816CD4" w:rsidP="00816CD4">
      <w:pPr>
        <w:ind w:left="1224"/>
        <w:rPr>
          <w:rFonts w:cs="Arial"/>
        </w:rPr>
      </w:pPr>
    </w:p>
    <w:p w14:paraId="39DD85DF" w14:textId="77777777" w:rsidR="002421AB" w:rsidRDefault="00816CD4" w:rsidP="002421AB">
      <w:pPr>
        <w:numPr>
          <w:ilvl w:val="0"/>
          <w:numId w:val="31"/>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Unplanned underspends as defined in 10.14.4 above and the Financial Regulations and Reserves Policy;</w:t>
      </w:r>
    </w:p>
    <w:p w14:paraId="02659B40" w14:textId="1A9793BA" w:rsidR="002421AB" w:rsidRDefault="00816CD4" w:rsidP="002421AB">
      <w:pPr>
        <w:numPr>
          <w:ilvl w:val="0"/>
          <w:numId w:val="31"/>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Where the budget assumed a specific allocation from the Scottish Government which did not materialise in year to the extent anticipated.  (The converse of this also applies in that should a specific allocation pertaining to a delegated function</w:t>
      </w:r>
      <w:r w:rsidR="00BD6031">
        <w:rPr>
          <w:rFonts w:cs="Arial"/>
        </w:rPr>
        <w:t xml:space="preserve"> exceed the anticipated level,</w:t>
      </w:r>
      <w:r>
        <w:rPr>
          <w:rFonts w:cs="Arial"/>
        </w:rPr>
        <w:t xml:space="preserve"> an additional payment to the </w:t>
      </w:r>
      <w:r w:rsidR="00F625ED">
        <w:rPr>
          <w:rFonts w:cs="Arial"/>
        </w:rPr>
        <w:t>Integration Joint Board</w:t>
      </w:r>
      <w:r>
        <w:rPr>
          <w:rFonts w:cs="Arial"/>
        </w:rPr>
        <w:t xml:space="preserve"> may be agreed).</w:t>
      </w:r>
    </w:p>
    <w:p w14:paraId="0F01948F" w14:textId="77777777" w:rsidR="00816CD4" w:rsidRDefault="00816CD4" w:rsidP="00B57682">
      <w:pPr>
        <w:pStyle w:val="NoSpacing"/>
        <w:ind w:left="720" w:hanging="720"/>
        <w:jc w:val="both"/>
        <w:rPr>
          <w:rFonts w:ascii="Arial" w:hAnsi="Arial" w:cs="Arial"/>
          <w:sz w:val="24"/>
          <w:szCs w:val="24"/>
          <w:lang w:eastAsia="en-GB"/>
        </w:rPr>
      </w:pPr>
    </w:p>
    <w:p w14:paraId="4AACEF2B" w14:textId="77777777"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816CD4">
        <w:rPr>
          <w:rFonts w:ascii="Arial" w:hAnsi="Arial" w:cs="Arial"/>
          <w:sz w:val="24"/>
          <w:szCs w:val="24"/>
          <w:lang w:eastAsia="en-GB"/>
        </w:rPr>
        <w:t>.14.6</w:t>
      </w:r>
      <w:r w:rsidR="00816CD4">
        <w:rPr>
          <w:rFonts w:ascii="Arial" w:hAnsi="Arial" w:cs="Arial"/>
          <w:sz w:val="24"/>
          <w:szCs w:val="24"/>
          <w:lang w:eastAsia="en-GB"/>
        </w:rPr>
        <w:tab/>
      </w:r>
      <w:r w:rsidR="00B57682" w:rsidRPr="00B57682">
        <w:rPr>
          <w:rFonts w:ascii="Arial" w:hAnsi="Arial" w:cs="Arial"/>
          <w:sz w:val="24"/>
          <w:szCs w:val="24"/>
          <w:lang w:eastAsia="en-GB"/>
        </w:rPr>
        <w:t>Monitoring arrangements will include the impact o</w:t>
      </w:r>
      <w:r w:rsidR="003E67A2">
        <w:rPr>
          <w:rFonts w:ascii="Arial" w:hAnsi="Arial" w:cs="Arial"/>
          <w:sz w:val="24"/>
          <w:szCs w:val="24"/>
          <w:lang w:eastAsia="en-GB"/>
        </w:rPr>
        <w:t>f activity on set aside budgets</w:t>
      </w:r>
      <w:r w:rsidR="00B57682" w:rsidRPr="00B57682">
        <w:rPr>
          <w:rFonts w:ascii="Arial" w:hAnsi="Arial" w:cs="Arial"/>
          <w:sz w:val="24"/>
          <w:szCs w:val="24"/>
          <w:lang w:eastAsia="en-GB"/>
        </w:rPr>
        <w:t>.</w:t>
      </w:r>
    </w:p>
    <w:p w14:paraId="67601E75" w14:textId="77777777" w:rsidR="00B57682" w:rsidRPr="00AE383F" w:rsidRDefault="00B57682" w:rsidP="00B57682">
      <w:pPr>
        <w:spacing w:line="240" w:lineRule="auto"/>
        <w:ind w:left="720"/>
        <w:rPr>
          <w:rFonts w:cs="Arial"/>
        </w:rPr>
      </w:pPr>
    </w:p>
    <w:p w14:paraId="6D7D6689" w14:textId="03F2FE8C"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.15</w:t>
      </w:r>
      <w:r w:rsidR="00B57682">
        <w:rPr>
          <w:rFonts w:ascii="Arial" w:hAnsi="Arial" w:cs="Arial"/>
          <w:sz w:val="24"/>
          <w:szCs w:val="24"/>
          <w:lang w:eastAsia="en-GB"/>
        </w:rPr>
        <w:tab/>
      </w:r>
      <w:r w:rsidR="00B57682" w:rsidRPr="00B57682">
        <w:rPr>
          <w:rFonts w:ascii="Arial" w:hAnsi="Arial" w:cs="Arial"/>
          <w:sz w:val="24"/>
          <w:szCs w:val="24"/>
          <w:lang w:eastAsia="en-GB"/>
        </w:rPr>
        <w:t>The Accounting Standards as adapted for the public secto</w:t>
      </w:r>
      <w:r w:rsidR="006B0391">
        <w:rPr>
          <w:rFonts w:ascii="Arial" w:hAnsi="Arial" w:cs="Arial"/>
          <w:sz w:val="24"/>
          <w:szCs w:val="24"/>
          <w:lang w:eastAsia="en-GB"/>
        </w:rPr>
        <w:t xml:space="preserve">r will apply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The Code of Practice on Local Authority Accounting in the UK will be the applicable guidance for their interpretation.  </w:t>
      </w:r>
    </w:p>
    <w:p w14:paraId="7ED39585" w14:textId="77777777" w:rsidR="00B57682" w:rsidRPr="00B57682" w:rsidRDefault="00B57682" w:rsidP="00B57682">
      <w:pPr>
        <w:pStyle w:val="NoSpacing"/>
        <w:ind w:left="720" w:hanging="720"/>
        <w:jc w:val="both"/>
        <w:rPr>
          <w:rFonts w:ascii="Arial" w:hAnsi="Arial" w:cs="Arial"/>
          <w:sz w:val="24"/>
          <w:szCs w:val="24"/>
          <w:lang w:eastAsia="en-GB"/>
        </w:rPr>
      </w:pPr>
    </w:p>
    <w:p w14:paraId="161C03FC" w14:textId="65EDB885"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.16</w:t>
      </w:r>
      <w:r w:rsidR="00B57682">
        <w:rPr>
          <w:rFonts w:ascii="Arial" w:hAnsi="Arial" w:cs="Arial"/>
          <w:sz w:val="24"/>
          <w:szCs w:val="24"/>
          <w:lang w:eastAsia="en-GB"/>
        </w:rPr>
        <w:tab/>
      </w:r>
      <w:r w:rsidR="00B57682" w:rsidRPr="00B57682">
        <w:rPr>
          <w:rFonts w:ascii="Arial" w:hAnsi="Arial" w:cs="Arial"/>
          <w:sz w:val="24"/>
          <w:szCs w:val="24"/>
          <w:lang w:eastAsia="en-GB"/>
        </w:rPr>
        <w:t>The financia</w:t>
      </w:r>
      <w:r w:rsidR="006B0391">
        <w:rPr>
          <w:rFonts w:ascii="Arial" w:hAnsi="Arial" w:cs="Arial"/>
          <w:sz w:val="24"/>
          <w:szCs w:val="24"/>
          <w:lang w:eastAsia="en-GB"/>
        </w:rPr>
        <w:t xml:space="preserve">l statements of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will be completed to meet the audit and publication timetable specified in regulations (Regulations under section 105 of the Local Government (Scotland) Act 1973). </w:t>
      </w:r>
    </w:p>
    <w:p w14:paraId="4BD186FB" w14:textId="77777777" w:rsidR="00B57682" w:rsidRPr="00B57682" w:rsidRDefault="00B57682" w:rsidP="00B57682">
      <w:pPr>
        <w:pStyle w:val="NoSpacing"/>
        <w:ind w:left="720" w:hanging="720"/>
        <w:jc w:val="both"/>
        <w:rPr>
          <w:rFonts w:ascii="Arial" w:hAnsi="Arial" w:cs="Arial"/>
          <w:sz w:val="24"/>
          <w:szCs w:val="24"/>
          <w:lang w:eastAsia="en-GB"/>
        </w:rPr>
      </w:pPr>
    </w:p>
    <w:p w14:paraId="40341A02" w14:textId="6B0817C0"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.17</w:t>
      </w:r>
      <w:r w:rsidR="00B57682">
        <w:rPr>
          <w:rFonts w:ascii="Arial" w:hAnsi="Arial" w:cs="Arial"/>
          <w:sz w:val="24"/>
          <w:szCs w:val="24"/>
          <w:lang w:eastAsia="en-GB"/>
        </w:rPr>
        <w:tab/>
      </w:r>
      <w:r w:rsidR="00B57682" w:rsidRPr="00B57682">
        <w:rPr>
          <w:rFonts w:ascii="Arial" w:hAnsi="Arial" w:cs="Arial"/>
          <w:sz w:val="24"/>
          <w:szCs w:val="24"/>
          <w:lang w:eastAsia="en-GB"/>
        </w:rPr>
        <w:t xml:space="preserve">Initially, recording of financial information in respect of the Integration Joint Board will be processed via the Local Authority ledger. </w:t>
      </w:r>
      <w:r w:rsidR="00170C89">
        <w:rPr>
          <w:rFonts w:ascii="Arial" w:hAnsi="Arial" w:cs="Arial"/>
          <w:sz w:val="24"/>
          <w:szCs w:val="24"/>
          <w:lang w:eastAsia="en-GB"/>
        </w:rPr>
        <w:t xml:space="preserve">The means for recording </w:t>
      </w:r>
      <w:r w:rsidR="00170C89">
        <w:rPr>
          <w:rFonts w:ascii="Arial" w:hAnsi="Arial" w:cs="Arial"/>
          <w:sz w:val="24"/>
          <w:szCs w:val="24"/>
          <w:lang w:eastAsia="en-GB"/>
        </w:rPr>
        <w:lastRenderedPageBreak/>
        <w:t xml:space="preserve">financial information will be reviewed by the Chief Financial Officer to ensure this method remains appropriate giving due regard to the needs of the </w:t>
      </w:r>
      <w:r w:rsidR="00F625ED">
        <w:rPr>
          <w:rFonts w:ascii="Arial" w:hAnsi="Arial" w:cs="Arial"/>
          <w:sz w:val="24"/>
          <w:szCs w:val="24"/>
          <w:lang w:eastAsia="en-GB"/>
        </w:rPr>
        <w:t>Integration Joint Board</w:t>
      </w:r>
      <w:r w:rsidR="00170C89">
        <w:rPr>
          <w:rFonts w:ascii="Arial" w:hAnsi="Arial" w:cs="Arial"/>
          <w:sz w:val="24"/>
          <w:szCs w:val="24"/>
          <w:lang w:eastAsia="en-GB"/>
        </w:rPr>
        <w:t xml:space="preserve">. Should an amendment to this method be required the Chief Financial Officer will consult with both parties and present recommendations to the </w:t>
      </w:r>
      <w:r w:rsidR="00F625ED">
        <w:rPr>
          <w:rFonts w:ascii="Arial" w:hAnsi="Arial" w:cs="Arial"/>
          <w:sz w:val="24"/>
          <w:szCs w:val="24"/>
          <w:lang w:eastAsia="en-GB"/>
        </w:rPr>
        <w:t>Integration Joint Board</w:t>
      </w:r>
      <w:r w:rsidR="00170C89">
        <w:rPr>
          <w:rFonts w:ascii="Arial" w:hAnsi="Arial" w:cs="Arial"/>
          <w:sz w:val="24"/>
          <w:szCs w:val="24"/>
          <w:lang w:eastAsia="en-GB"/>
        </w:rPr>
        <w:t xml:space="preserve"> for approval. </w:t>
      </w:r>
    </w:p>
    <w:p w14:paraId="29D69BDD" w14:textId="77777777" w:rsidR="00B57682" w:rsidRPr="00B57682" w:rsidRDefault="00B57682" w:rsidP="00B57682">
      <w:pPr>
        <w:pStyle w:val="NoSpacing"/>
        <w:ind w:left="720" w:hanging="720"/>
        <w:jc w:val="both"/>
        <w:rPr>
          <w:rFonts w:ascii="Arial" w:hAnsi="Arial" w:cs="Arial"/>
          <w:sz w:val="24"/>
          <w:szCs w:val="24"/>
          <w:lang w:eastAsia="en-GB"/>
        </w:rPr>
      </w:pPr>
    </w:p>
    <w:p w14:paraId="29263EA9" w14:textId="6055078D"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.18</w:t>
      </w:r>
      <w:r w:rsidR="00B57682">
        <w:rPr>
          <w:rFonts w:ascii="Arial" w:hAnsi="Arial" w:cs="Arial"/>
          <w:sz w:val="24"/>
          <w:szCs w:val="24"/>
          <w:lang w:eastAsia="en-GB"/>
        </w:rPr>
        <w:tab/>
      </w:r>
      <w:r w:rsidR="00B57682" w:rsidRPr="00B57682">
        <w:rPr>
          <w:rFonts w:ascii="Arial" w:hAnsi="Arial" w:cs="Arial"/>
          <w:sz w:val="24"/>
          <w:szCs w:val="24"/>
          <w:lang w:eastAsia="en-GB"/>
        </w:rPr>
        <w:t xml:space="preserve">The financial ledger transactions relating to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will be carried out prior to the end of the financial year with post year-end adjustments for material information only. Year-end balances and transactions will be agreed timeously in order to allow completion of the Accounts in line with required timescales. This date will be agreed annuall</w:t>
      </w:r>
      <w:r w:rsidR="006B0391">
        <w:rPr>
          <w:rFonts w:ascii="Arial" w:hAnsi="Arial" w:cs="Arial"/>
          <w:sz w:val="24"/>
          <w:szCs w:val="24"/>
          <w:lang w:eastAsia="en-GB"/>
        </w:rPr>
        <w:t>y by the</w:t>
      </w:r>
      <w:r w:rsidR="00B57682" w:rsidRPr="00B57682">
        <w:rPr>
          <w:rFonts w:ascii="Arial" w:hAnsi="Arial" w:cs="Arial"/>
          <w:sz w:val="24"/>
          <w:szCs w:val="24"/>
          <w:lang w:eastAsia="en-GB"/>
        </w:rPr>
        <w:t xml:space="preserve"> </w:t>
      </w:r>
      <w:r w:rsidR="00F625ED">
        <w:rPr>
          <w:rFonts w:ascii="Arial" w:hAnsi="Arial" w:cs="Arial"/>
          <w:sz w:val="24"/>
          <w:szCs w:val="24"/>
          <w:lang w:eastAsia="en-GB"/>
        </w:rPr>
        <w:t>Integration Joint Board</w:t>
      </w:r>
      <w:r w:rsidR="001D6D80">
        <w:rPr>
          <w:rFonts w:ascii="Arial" w:hAnsi="Arial" w:cs="Arial"/>
          <w:sz w:val="24"/>
          <w:szCs w:val="24"/>
          <w:lang w:eastAsia="en-GB"/>
        </w:rPr>
        <w:t xml:space="preserve"> and</w:t>
      </w:r>
      <w:r w:rsidR="00B57682" w:rsidRPr="00B57682">
        <w:rPr>
          <w:rFonts w:ascii="Arial" w:hAnsi="Arial" w:cs="Arial"/>
          <w:sz w:val="24"/>
          <w:szCs w:val="24"/>
          <w:lang w:eastAsia="en-GB"/>
        </w:rPr>
        <w:t xml:space="preserve"> the </w:t>
      </w:r>
      <w:r w:rsidR="00C738B2">
        <w:rPr>
          <w:rFonts w:ascii="Arial" w:hAnsi="Arial" w:cs="Arial"/>
          <w:sz w:val="24"/>
          <w:szCs w:val="24"/>
          <w:lang w:eastAsia="en-GB"/>
        </w:rPr>
        <w:t>P</w:t>
      </w:r>
      <w:r w:rsidR="001D6D80">
        <w:rPr>
          <w:rFonts w:ascii="Arial" w:hAnsi="Arial" w:cs="Arial"/>
          <w:sz w:val="24"/>
          <w:szCs w:val="24"/>
          <w:lang w:eastAsia="en-GB"/>
        </w:rPr>
        <w:t>arties</w:t>
      </w:r>
      <w:r w:rsidR="00B57682" w:rsidRPr="00B57682">
        <w:rPr>
          <w:rFonts w:ascii="Arial" w:hAnsi="Arial" w:cs="Arial"/>
          <w:sz w:val="24"/>
          <w:szCs w:val="24"/>
          <w:lang w:eastAsia="en-GB"/>
        </w:rPr>
        <w:t>.</w:t>
      </w:r>
    </w:p>
    <w:p w14:paraId="3B3E96E9" w14:textId="77777777" w:rsidR="00B57682" w:rsidRPr="00B57682" w:rsidRDefault="00B57682" w:rsidP="00B57682">
      <w:pPr>
        <w:pStyle w:val="NoSpacing"/>
        <w:ind w:left="720" w:hanging="720"/>
        <w:jc w:val="both"/>
        <w:rPr>
          <w:rFonts w:ascii="Arial" w:hAnsi="Arial" w:cs="Arial"/>
          <w:sz w:val="24"/>
          <w:szCs w:val="24"/>
          <w:lang w:eastAsia="en-GB"/>
        </w:rPr>
      </w:pPr>
    </w:p>
    <w:p w14:paraId="6B30475A" w14:textId="1BE43FFA"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B57682">
        <w:rPr>
          <w:rFonts w:ascii="Arial" w:hAnsi="Arial" w:cs="Arial"/>
          <w:sz w:val="24"/>
          <w:szCs w:val="24"/>
          <w:lang w:eastAsia="en-GB"/>
        </w:rPr>
        <w:t>.19</w:t>
      </w:r>
      <w:r w:rsidR="00B57682">
        <w:rPr>
          <w:rFonts w:ascii="Arial" w:hAnsi="Arial" w:cs="Arial"/>
          <w:sz w:val="24"/>
          <w:szCs w:val="24"/>
          <w:lang w:eastAsia="en-GB"/>
        </w:rPr>
        <w:tab/>
      </w:r>
      <w:r w:rsidR="00B57682" w:rsidRPr="00B57682">
        <w:rPr>
          <w:rFonts w:ascii="Arial" w:hAnsi="Arial" w:cs="Arial"/>
          <w:sz w:val="24"/>
          <w:szCs w:val="24"/>
          <w:lang w:eastAsia="en-GB"/>
        </w:rPr>
        <w:t xml:space="preserve">From an asset management and capital planning perspective, in the short term,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will not be empowered to own capital assets and the regimes of the </w:t>
      </w:r>
      <w:r w:rsidR="00C738B2">
        <w:rPr>
          <w:rFonts w:ascii="Arial" w:hAnsi="Arial" w:cs="Arial"/>
          <w:sz w:val="24"/>
          <w:szCs w:val="24"/>
          <w:lang w:eastAsia="en-GB"/>
        </w:rPr>
        <w:t>P</w:t>
      </w:r>
      <w:r w:rsidR="001D6D80">
        <w:rPr>
          <w:rFonts w:ascii="Arial" w:hAnsi="Arial" w:cs="Arial"/>
          <w:sz w:val="24"/>
          <w:szCs w:val="24"/>
          <w:lang w:eastAsia="en-GB"/>
        </w:rPr>
        <w:t>arties</w:t>
      </w:r>
      <w:r w:rsidR="00B57682" w:rsidRPr="00B57682">
        <w:rPr>
          <w:rFonts w:ascii="Arial" w:hAnsi="Arial" w:cs="Arial"/>
          <w:sz w:val="24"/>
          <w:szCs w:val="24"/>
          <w:lang w:eastAsia="en-GB"/>
        </w:rPr>
        <w:t xml:space="preserve"> will apply to capital assets used to provide the delegated services. Ownership of assets and associated liabilities will remain with the </w:t>
      </w:r>
      <w:r w:rsidR="00E0785A">
        <w:rPr>
          <w:rFonts w:ascii="Arial" w:hAnsi="Arial" w:cs="Arial"/>
          <w:sz w:val="24"/>
          <w:szCs w:val="24"/>
          <w:lang w:eastAsia="en-GB"/>
        </w:rPr>
        <w:t>P</w:t>
      </w:r>
      <w:r w:rsidR="00B57682" w:rsidRPr="00B57682">
        <w:rPr>
          <w:rFonts w:ascii="Arial" w:hAnsi="Arial" w:cs="Arial"/>
          <w:sz w:val="24"/>
          <w:szCs w:val="24"/>
          <w:lang w:eastAsia="en-GB"/>
        </w:rPr>
        <w:t>art</w:t>
      </w:r>
      <w:r w:rsidR="00E0785A">
        <w:rPr>
          <w:rFonts w:ascii="Arial" w:hAnsi="Arial" w:cs="Arial"/>
          <w:sz w:val="24"/>
          <w:szCs w:val="24"/>
          <w:lang w:eastAsia="en-GB"/>
        </w:rPr>
        <w:t>ies</w:t>
      </w:r>
      <w:r w:rsidR="00B57682" w:rsidRPr="00B57682">
        <w:rPr>
          <w:rFonts w:ascii="Arial" w:hAnsi="Arial" w:cs="Arial"/>
          <w:sz w:val="24"/>
          <w:szCs w:val="24"/>
          <w:lang w:eastAsia="en-GB"/>
        </w:rPr>
        <w:t xml:space="preserve">.  </w:t>
      </w:r>
    </w:p>
    <w:p w14:paraId="362E3850" w14:textId="77777777" w:rsidR="00B57682" w:rsidRPr="00B57682" w:rsidRDefault="00B57682" w:rsidP="00B57682">
      <w:pPr>
        <w:pStyle w:val="NoSpacing"/>
        <w:ind w:left="720" w:hanging="720"/>
        <w:jc w:val="both"/>
        <w:rPr>
          <w:rFonts w:ascii="Arial" w:hAnsi="Arial" w:cs="Arial"/>
          <w:sz w:val="24"/>
          <w:szCs w:val="24"/>
          <w:lang w:eastAsia="en-GB"/>
        </w:rPr>
      </w:pPr>
    </w:p>
    <w:p w14:paraId="26332F34" w14:textId="77777777"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A935D8">
        <w:rPr>
          <w:rFonts w:ascii="Arial" w:hAnsi="Arial" w:cs="Arial"/>
          <w:sz w:val="24"/>
          <w:szCs w:val="24"/>
          <w:lang w:eastAsia="en-GB"/>
        </w:rPr>
        <w:t>.20</w:t>
      </w:r>
      <w:r w:rsidR="00A935D8">
        <w:rPr>
          <w:rFonts w:ascii="Arial" w:hAnsi="Arial" w:cs="Arial"/>
          <w:sz w:val="24"/>
          <w:szCs w:val="24"/>
          <w:lang w:eastAsia="en-GB"/>
        </w:rPr>
        <w:tab/>
      </w:r>
      <w:r w:rsidR="00B57682" w:rsidRPr="00B57682">
        <w:rPr>
          <w:rFonts w:ascii="Arial" w:hAnsi="Arial" w:cs="Arial"/>
          <w:sz w:val="24"/>
          <w:szCs w:val="24"/>
          <w:lang w:eastAsia="en-GB"/>
        </w:rPr>
        <w:t xml:space="preserve">The Chief Officer will consider all of the resources which are required to deliver the integration outcomes including the relevant non-current assets owned by the </w:t>
      </w:r>
      <w:r w:rsidR="00E0785A">
        <w:rPr>
          <w:rFonts w:ascii="Arial" w:hAnsi="Arial" w:cs="Arial"/>
          <w:sz w:val="24"/>
          <w:szCs w:val="24"/>
          <w:lang w:eastAsia="en-GB"/>
        </w:rPr>
        <w:t>Parties</w:t>
      </w:r>
      <w:r w:rsidR="00B57682" w:rsidRPr="00B57682">
        <w:rPr>
          <w:rFonts w:ascii="Arial" w:hAnsi="Arial" w:cs="Arial"/>
          <w:sz w:val="24"/>
          <w:szCs w:val="24"/>
          <w:lang w:eastAsia="en-GB"/>
        </w:rPr>
        <w:t xml:space="preserve">.  The Chief Officer will consult with the </w:t>
      </w:r>
      <w:r w:rsidR="00E0785A">
        <w:rPr>
          <w:rFonts w:ascii="Arial" w:hAnsi="Arial" w:cs="Arial"/>
          <w:sz w:val="24"/>
          <w:szCs w:val="24"/>
          <w:lang w:eastAsia="en-GB"/>
        </w:rPr>
        <w:t>P</w:t>
      </w:r>
      <w:r w:rsidR="001D6D80">
        <w:rPr>
          <w:rFonts w:ascii="Arial" w:hAnsi="Arial" w:cs="Arial"/>
          <w:sz w:val="24"/>
          <w:szCs w:val="24"/>
          <w:lang w:eastAsia="en-GB"/>
        </w:rPr>
        <w:t>arties</w:t>
      </w:r>
      <w:r w:rsidR="00B57682" w:rsidRPr="00B57682">
        <w:rPr>
          <w:rFonts w:ascii="Arial" w:hAnsi="Arial" w:cs="Arial"/>
          <w:sz w:val="24"/>
          <w:szCs w:val="24"/>
          <w:lang w:eastAsia="en-GB"/>
        </w:rPr>
        <w:t xml:space="preserve"> to make best use of existing resources.</w:t>
      </w:r>
    </w:p>
    <w:p w14:paraId="14A6A513" w14:textId="77777777" w:rsidR="00B57682" w:rsidRPr="00B57682" w:rsidRDefault="00B57682" w:rsidP="00B57682">
      <w:pPr>
        <w:pStyle w:val="NoSpacing"/>
        <w:ind w:left="720" w:hanging="720"/>
        <w:jc w:val="both"/>
        <w:rPr>
          <w:rFonts w:ascii="Arial" w:hAnsi="Arial" w:cs="Arial"/>
          <w:sz w:val="24"/>
          <w:szCs w:val="24"/>
          <w:lang w:eastAsia="en-GB"/>
        </w:rPr>
      </w:pPr>
    </w:p>
    <w:p w14:paraId="581792CE" w14:textId="5BA71B9B"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A935D8">
        <w:rPr>
          <w:rFonts w:ascii="Arial" w:hAnsi="Arial" w:cs="Arial"/>
          <w:sz w:val="24"/>
          <w:szCs w:val="24"/>
          <w:lang w:eastAsia="en-GB"/>
        </w:rPr>
        <w:t>.21</w:t>
      </w:r>
      <w:r w:rsidR="00A935D8">
        <w:rPr>
          <w:rFonts w:ascii="Arial" w:hAnsi="Arial" w:cs="Arial"/>
          <w:sz w:val="24"/>
          <w:szCs w:val="24"/>
          <w:lang w:eastAsia="en-GB"/>
        </w:rPr>
        <w:tab/>
      </w:r>
      <w:r w:rsidR="006B0391">
        <w:rPr>
          <w:rFonts w:ascii="Arial" w:hAnsi="Arial" w:cs="Arial"/>
          <w:sz w:val="24"/>
          <w:szCs w:val="24"/>
          <w:lang w:eastAsia="en-GB"/>
        </w:rPr>
        <w:t xml:space="preserve">Should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believe there is a requirement to develop assets in order to facilitate the delivery of the Strategic Plan’s outcomes, then the Chief Officer must present a business case to the </w:t>
      </w:r>
      <w:r w:rsidR="00C738B2">
        <w:rPr>
          <w:rFonts w:ascii="Arial" w:hAnsi="Arial" w:cs="Arial"/>
          <w:sz w:val="24"/>
          <w:szCs w:val="24"/>
          <w:lang w:eastAsia="en-GB"/>
        </w:rPr>
        <w:t>P</w:t>
      </w:r>
      <w:r w:rsidR="00E0785A">
        <w:rPr>
          <w:rFonts w:ascii="Arial" w:hAnsi="Arial" w:cs="Arial"/>
          <w:sz w:val="24"/>
          <w:szCs w:val="24"/>
          <w:lang w:eastAsia="en-GB"/>
        </w:rPr>
        <w:t xml:space="preserve">arties </w:t>
      </w:r>
      <w:r w:rsidR="00B57682" w:rsidRPr="00B57682">
        <w:rPr>
          <w:rFonts w:ascii="Arial" w:hAnsi="Arial" w:cs="Arial"/>
          <w:sz w:val="24"/>
          <w:szCs w:val="24"/>
          <w:lang w:eastAsia="en-GB"/>
        </w:rPr>
        <w:t xml:space="preserve">for </w:t>
      </w:r>
      <w:r w:rsidR="002E60A8" w:rsidRPr="00B57682">
        <w:rPr>
          <w:rFonts w:ascii="Arial" w:hAnsi="Arial" w:cs="Arial"/>
          <w:sz w:val="24"/>
          <w:szCs w:val="24"/>
          <w:lang w:eastAsia="en-GB"/>
        </w:rPr>
        <w:t>consideration</w:t>
      </w:r>
      <w:r w:rsidR="002E60A8">
        <w:rPr>
          <w:rFonts w:ascii="Arial" w:hAnsi="Arial" w:cs="Arial"/>
          <w:sz w:val="24"/>
          <w:szCs w:val="24"/>
          <w:lang w:eastAsia="en-GB"/>
        </w:rPr>
        <w:t>.</w:t>
      </w:r>
      <w:r w:rsidR="00B57682" w:rsidRPr="00B57682">
        <w:rPr>
          <w:rFonts w:ascii="Arial" w:hAnsi="Arial" w:cs="Arial"/>
          <w:sz w:val="24"/>
          <w:szCs w:val="24"/>
          <w:lang w:eastAsia="en-GB"/>
        </w:rPr>
        <w:t xml:space="preserve"> This should be submitted as part of the partner’s capital planning process. Partnership discussion would be required at an early stage for jointly funded projects</w:t>
      </w:r>
    </w:p>
    <w:p w14:paraId="1B67DEED" w14:textId="77777777" w:rsidR="00B57682" w:rsidRPr="00B57682" w:rsidRDefault="00B57682" w:rsidP="00B57682">
      <w:pPr>
        <w:pStyle w:val="NoSpacing"/>
        <w:ind w:left="720" w:hanging="720"/>
        <w:jc w:val="both"/>
        <w:rPr>
          <w:rFonts w:ascii="Arial" w:hAnsi="Arial" w:cs="Arial"/>
          <w:sz w:val="24"/>
          <w:szCs w:val="24"/>
          <w:lang w:eastAsia="en-GB"/>
        </w:rPr>
      </w:pPr>
    </w:p>
    <w:p w14:paraId="7ADFE7C3" w14:textId="71E010CD" w:rsidR="00B57682" w:rsidRPr="00B57682" w:rsidRDefault="0062188B" w:rsidP="00B57682">
      <w:pPr>
        <w:pStyle w:val="NoSpacing"/>
        <w:ind w:left="720" w:hanging="720"/>
        <w:jc w:val="both"/>
        <w:rPr>
          <w:rFonts w:ascii="Arial" w:hAnsi="Arial" w:cs="Arial"/>
          <w:sz w:val="24"/>
          <w:szCs w:val="24"/>
          <w:lang w:eastAsia="en-GB"/>
        </w:rPr>
      </w:pPr>
      <w:r>
        <w:rPr>
          <w:rFonts w:ascii="Arial" w:hAnsi="Arial" w:cs="Arial"/>
          <w:sz w:val="24"/>
          <w:szCs w:val="24"/>
          <w:lang w:eastAsia="en-GB"/>
        </w:rPr>
        <w:t>9</w:t>
      </w:r>
      <w:r w:rsidR="00A935D8">
        <w:rPr>
          <w:rFonts w:ascii="Arial" w:hAnsi="Arial" w:cs="Arial"/>
          <w:sz w:val="24"/>
          <w:szCs w:val="24"/>
          <w:lang w:eastAsia="en-GB"/>
        </w:rPr>
        <w:t>.22</w:t>
      </w:r>
      <w:r w:rsidR="00A935D8">
        <w:rPr>
          <w:rFonts w:ascii="Arial" w:hAnsi="Arial" w:cs="Arial"/>
          <w:sz w:val="24"/>
          <w:szCs w:val="24"/>
          <w:lang w:eastAsia="en-GB"/>
        </w:rPr>
        <w:tab/>
      </w:r>
      <w:r w:rsidR="00B57682" w:rsidRPr="00B57682">
        <w:rPr>
          <w:rFonts w:ascii="Arial" w:hAnsi="Arial" w:cs="Arial"/>
          <w:sz w:val="24"/>
          <w:szCs w:val="24"/>
          <w:lang w:eastAsia="en-GB"/>
        </w:rPr>
        <w:t>Detailed Financial Regula</w:t>
      </w:r>
      <w:r w:rsidR="00892BB2">
        <w:rPr>
          <w:rFonts w:ascii="Arial" w:hAnsi="Arial" w:cs="Arial"/>
          <w:sz w:val="24"/>
          <w:szCs w:val="24"/>
          <w:lang w:eastAsia="en-GB"/>
        </w:rPr>
        <w:t xml:space="preserve">tions governing the </w:t>
      </w:r>
      <w:r w:rsidR="00F625ED">
        <w:rPr>
          <w:rFonts w:ascii="Arial" w:hAnsi="Arial" w:cs="Arial"/>
          <w:sz w:val="24"/>
          <w:szCs w:val="24"/>
          <w:lang w:eastAsia="en-GB"/>
        </w:rPr>
        <w:t>Integration Joint Board</w:t>
      </w:r>
      <w:r w:rsidR="00B57682" w:rsidRPr="00B57682">
        <w:rPr>
          <w:rFonts w:ascii="Arial" w:hAnsi="Arial" w:cs="Arial"/>
          <w:sz w:val="24"/>
          <w:szCs w:val="24"/>
          <w:lang w:eastAsia="en-GB"/>
        </w:rPr>
        <w:t xml:space="preserve"> will be agreed between the </w:t>
      </w:r>
      <w:r w:rsidR="00C738B2">
        <w:rPr>
          <w:rFonts w:ascii="Arial" w:hAnsi="Arial" w:cs="Arial"/>
          <w:sz w:val="24"/>
          <w:szCs w:val="24"/>
          <w:lang w:eastAsia="en-GB"/>
        </w:rPr>
        <w:t>P</w:t>
      </w:r>
      <w:r w:rsidR="00E0785A">
        <w:rPr>
          <w:rFonts w:ascii="Arial" w:hAnsi="Arial" w:cs="Arial"/>
          <w:sz w:val="24"/>
          <w:szCs w:val="24"/>
          <w:lang w:eastAsia="en-GB"/>
        </w:rPr>
        <w:t>arties</w:t>
      </w:r>
      <w:r w:rsidR="00B57682" w:rsidRPr="00B57682">
        <w:rPr>
          <w:rFonts w:ascii="Arial" w:hAnsi="Arial" w:cs="Arial"/>
          <w:sz w:val="24"/>
          <w:szCs w:val="24"/>
          <w:lang w:eastAsia="en-GB"/>
        </w:rPr>
        <w:t xml:space="preserve"> </w:t>
      </w:r>
      <w:r w:rsidR="00892BB2">
        <w:rPr>
          <w:rFonts w:ascii="Arial" w:hAnsi="Arial" w:cs="Arial"/>
          <w:sz w:val="24"/>
          <w:szCs w:val="24"/>
          <w:lang w:eastAsia="en-GB"/>
        </w:rPr>
        <w:t xml:space="preserve">and approved by the </w:t>
      </w:r>
      <w:r w:rsidR="00F625ED">
        <w:rPr>
          <w:rFonts w:ascii="Arial" w:hAnsi="Arial" w:cs="Arial"/>
          <w:sz w:val="24"/>
          <w:szCs w:val="24"/>
          <w:lang w:eastAsia="en-GB"/>
        </w:rPr>
        <w:t>Integration Joint Board</w:t>
      </w:r>
      <w:r w:rsidR="00C243FB">
        <w:rPr>
          <w:rFonts w:ascii="Arial" w:hAnsi="Arial" w:cs="Arial"/>
          <w:sz w:val="24"/>
          <w:szCs w:val="24"/>
          <w:lang w:eastAsia="en-GB"/>
        </w:rPr>
        <w:t xml:space="preserve"> </w:t>
      </w:r>
      <w:r w:rsidR="00C243FB">
        <w:rPr>
          <w:rFonts w:ascii="Arial" w:hAnsi="Arial" w:cs="Arial"/>
          <w:sz w:val="24"/>
          <w:szCs w:val="24"/>
        </w:rPr>
        <w:t>before functions and resources are delegated</w:t>
      </w:r>
      <w:r w:rsidR="00B57682" w:rsidRPr="00B57682">
        <w:rPr>
          <w:rFonts w:ascii="Arial" w:hAnsi="Arial" w:cs="Arial"/>
          <w:sz w:val="24"/>
          <w:szCs w:val="24"/>
          <w:lang w:eastAsia="en-GB"/>
        </w:rPr>
        <w:t xml:space="preserve">.  </w:t>
      </w:r>
    </w:p>
    <w:p w14:paraId="7ACB107C" w14:textId="77777777" w:rsidR="00D237D0" w:rsidRPr="00F55201" w:rsidRDefault="00166ED5" w:rsidP="00CE6437">
      <w:pPr>
        <w:pStyle w:val="NoSpacing"/>
        <w:jc w:val="both"/>
        <w:rPr>
          <w:rFonts w:ascii="Arial" w:hAnsi="Arial" w:cs="Arial"/>
          <w:sz w:val="24"/>
          <w:szCs w:val="24"/>
        </w:rPr>
      </w:pPr>
      <w:r w:rsidRPr="00F55201">
        <w:rPr>
          <w:rFonts w:ascii="Arial" w:hAnsi="Arial" w:cs="Arial"/>
          <w:sz w:val="24"/>
          <w:szCs w:val="24"/>
        </w:rPr>
        <w:tab/>
      </w:r>
      <w:r w:rsidR="008817E2" w:rsidRPr="00F55201">
        <w:rPr>
          <w:rFonts w:ascii="Arial" w:hAnsi="Arial" w:cs="Arial"/>
          <w:sz w:val="24"/>
          <w:szCs w:val="24"/>
        </w:rPr>
        <w:t xml:space="preserve"> </w:t>
      </w:r>
    </w:p>
    <w:p w14:paraId="5B444D92" w14:textId="77777777" w:rsidR="002E636B" w:rsidRPr="00F55201" w:rsidRDefault="0062188B" w:rsidP="00CE6437">
      <w:pPr>
        <w:pStyle w:val="NoSpacing"/>
        <w:jc w:val="both"/>
        <w:rPr>
          <w:rFonts w:ascii="Arial" w:hAnsi="Arial" w:cs="Arial"/>
          <w:b/>
          <w:sz w:val="24"/>
          <w:szCs w:val="24"/>
        </w:rPr>
      </w:pPr>
      <w:r>
        <w:rPr>
          <w:rFonts w:ascii="Arial" w:hAnsi="Arial" w:cs="Arial"/>
          <w:b/>
          <w:sz w:val="24"/>
          <w:szCs w:val="24"/>
        </w:rPr>
        <w:t>10</w:t>
      </w:r>
      <w:r w:rsidR="002E636B" w:rsidRPr="00F55201">
        <w:rPr>
          <w:rFonts w:ascii="Arial" w:hAnsi="Arial" w:cs="Arial"/>
          <w:b/>
          <w:sz w:val="24"/>
          <w:szCs w:val="24"/>
        </w:rPr>
        <w:tab/>
        <w:t>Participation and Engagement</w:t>
      </w:r>
    </w:p>
    <w:p w14:paraId="6660C2DD" w14:textId="77777777" w:rsidR="002E636B" w:rsidRPr="00F55201" w:rsidRDefault="002E636B" w:rsidP="00CE6437">
      <w:pPr>
        <w:pStyle w:val="NoSpacing"/>
        <w:jc w:val="both"/>
        <w:rPr>
          <w:rFonts w:ascii="Arial" w:hAnsi="Arial" w:cs="Arial"/>
          <w:i/>
          <w:sz w:val="24"/>
          <w:szCs w:val="24"/>
        </w:rPr>
      </w:pPr>
    </w:p>
    <w:p w14:paraId="2920768C" w14:textId="77777777" w:rsidR="002E636B" w:rsidRPr="00F55201" w:rsidRDefault="0062188B" w:rsidP="00166ED5">
      <w:pPr>
        <w:pStyle w:val="NoSpacing"/>
        <w:ind w:left="720" w:hanging="720"/>
        <w:jc w:val="both"/>
        <w:rPr>
          <w:rFonts w:ascii="Arial" w:hAnsi="Arial" w:cs="Arial"/>
          <w:sz w:val="24"/>
          <w:szCs w:val="24"/>
        </w:rPr>
      </w:pPr>
      <w:r>
        <w:rPr>
          <w:rFonts w:ascii="Arial" w:hAnsi="Arial" w:cs="Arial"/>
          <w:sz w:val="24"/>
          <w:szCs w:val="24"/>
        </w:rPr>
        <w:t>10</w:t>
      </w:r>
      <w:r w:rsidR="002E636B" w:rsidRPr="00F55201">
        <w:rPr>
          <w:rFonts w:ascii="Arial" w:hAnsi="Arial" w:cs="Arial"/>
          <w:sz w:val="24"/>
          <w:szCs w:val="24"/>
        </w:rPr>
        <w:t>.1</w:t>
      </w:r>
      <w:r w:rsidR="002E636B" w:rsidRPr="00F55201">
        <w:rPr>
          <w:rFonts w:ascii="Arial" w:hAnsi="Arial" w:cs="Arial"/>
          <w:sz w:val="24"/>
          <w:szCs w:val="24"/>
        </w:rPr>
        <w:tab/>
        <w:t>The stakeholders who were consulted in the development of this scheme were:</w:t>
      </w:r>
    </w:p>
    <w:p w14:paraId="5D709FAA" w14:textId="77777777" w:rsidR="002E636B" w:rsidRPr="00F55201" w:rsidRDefault="002E636B" w:rsidP="00CE6437">
      <w:pPr>
        <w:pStyle w:val="NoSpacing"/>
        <w:jc w:val="both"/>
        <w:rPr>
          <w:rFonts w:ascii="Arial" w:hAnsi="Arial" w:cs="Arial"/>
          <w:sz w:val="24"/>
          <w:szCs w:val="24"/>
        </w:rPr>
      </w:pPr>
    </w:p>
    <w:p w14:paraId="44AA2F8C"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Health &amp; Social Care Professionals</w:t>
      </w:r>
      <w:r w:rsidR="00892BB2">
        <w:rPr>
          <w:rFonts w:ascii="Arial" w:hAnsi="Arial" w:cs="Arial"/>
          <w:sz w:val="24"/>
          <w:szCs w:val="24"/>
        </w:rPr>
        <w:t>;</w:t>
      </w:r>
    </w:p>
    <w:p w14:paraId="4FEEF230"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Service Users &amp; Carers</w:t>
      </w:r>
      <w:r w:rsidR="00892BB2">
        <w:rPr>
          <w:rFonts w:ascii="Arial" w:hAnsi="Arial" w:cs="Arial"/>
          <w:sz w:val="24"/>
          <w:szCs w:val="24"/>
        </w:rPr>
        <w:t>;</w:t>
      </w:r>
    </w:p>
    <w:p w14:paraId="1CCDFD99"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Non Commercial Providers of Health &amp; Social Care</w:t>
      </w:r>
      <w:r w:rsidR="00892BB2">
        <w:rPr>
          <w:rFonts w:ascii="Arial" w:hAnsi="Arial" w:cs="Arial"/>
          <w:sz w:val="24"/>
          <w:szCs w:val="24"/>
        </w:rPr>
        <w:t>;</w:t>
      </w:r>
    </w:p>
    <w:p w14:paraId="2586881D"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Non Commercial Providers of Housing</w:t>
      </w:r>
      <w:r w:rsidR="00892BB2">
        <w:rPr>
          <w:rFonts w:ascii="Arial" w:hAnsi="Arial" w:cs="Arial"/>
          <w:sz w:val="24"/>
          <w:szCs w:val="24"/>
        </w:rPr>
        <w:t>;</w:t>
      </w:r>
    </w:p>
    <w:p w14:paraId="3520767C"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Independent Sector</w:t>
      </w:r>
      <w:r w:rsidR="00892BB2">
        <w:rPr>
          <w:rFonts w:ascii="Arial" w:hAnsi="Arial" w:cs="Arial"/>
          <w:sz w:val="24"/>
          <w:szCs w:val="24"/>
        </w:rPr>
        <w:t>;</w:t>
      </w:r>
    </w:p>
    <w:p w14:paraId="396E447F" w14:textId="77777777" w:rsidR="002E636B" w:rsidRPr="00F55201" w:rsidRDefault="00892BB2" w:rsidP="00A47091">
      <w:pPr>
        <w:pStyle w:val="NoSpacing"/>
        <w:numPr>
          <w:ilvl w:val="0"/>
          <w:numId w:val="7"/>
        </w:numPr>
        <w:jc w:val="both"/>
        <w:rPr>
          <w:rFonts w:ascii="Arial" w:hAnsi="Arial" w:cs="Arial"/>
          <w:sz w:val="24"/>
          <w:szCs w:val="24"/>
        </w:rPr>
      </w:pPr>
      <w:r>
        <w:rPr>
          <w:rFonts w:ascii="Arial" w:hAnsi="Arial" w:cs="Arial"/>
          <w:sz w:val="24"/>
          <w:szCs w:val="24"/>
        </w:rPr>
        <w:t>Third Sector;</w:t>
      </w:r>
    </w:p>
    <w:p w14:paraId="5646809F"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Staff likely to be affected by the integration</w:t>
      </w:r>
      <w:r w:rsidR="00892BB2">
        <w:rPr>
          <w:rFonts w:ascii="Arial" w:hAnsi="Arial" w:cs="Arial"/>
          <w:sz w:val="24"/>
          <w:szCs w:val="24"/>
        </w:rPr>
        <w:t>;</w:t>
      </w:r>
    </w:p>
    <w:p w14:paraId="69C12E59" w14:textId="77777777" w:rsidR="002E636B" w:rsidRPr="00F55201" w:rsidRDefault="002E636B" w:rsidP="00A47091">
      <w:pPr>
        <w:pStyle w:val="NoSpacing"/>
        <w:numPr>
          <w:ilvl w:val="0"/>
          <w:numId w:val="7"/>
        </w:numPr>
        <w:jc w:val="both"/>
        <w:rPr>
          <w:rFonts w:ascii="Arial" w:hAnsi="Arial" w:cs="Arial"/>
          <w:sz w:val="24"/>
          <w:szCs w:val="24"/>
        </w:rPr>
      </w:pPr>
      <w:r w:rsidRPr="00F55201">
        <w:rPr>
          <w:rFonts w:ascii="Arial" w:hAnsi="Arial" w:cs="Arial"/>
          <w:sz w:val="24"/>
          <w:szCs w:val="24"/>
        </w:rPr>
        <w:t>Other Local Authorities operating within the area of the Hea</w:t>
      </w:r>
      <w:r w:rsidR="00892BB2">
        <w:rPr>
          <w:rFonts w:ascii="Arial" w:hAnsi="Arial" w:cs="Arial"/>
          <w:sz w:val="24"/>
          <w:szCs w:val="24"/>
        </w:rPr>
        <w:t>lth Board.</w:t>
      </w:r>
    </w:p>
    <w:p w14:paraId="331BFD53" w14:textId="77777777" w:rsidR="002E636B" w:rsidRPr="00F55201" w:rsidRDefault="002E636B" w:rsidP="00CE6437">
      <w:pPr>
        <w:pStyle w:val="NoSpacing"/>
        <w:jc w:val="both"/>
        <w:rPr>
          <w:rFonts w:ascii="Arial" w:hAnsi="Arial" w:cs="Arial"/>
          <w:sz w:val="24"/>
          <w:szCs w:val="24"/>
        </w:rPr>
      </w:pPr>
    </w:p>
    <w:p w14:paraId="53D22FB2" w14:textId="77777777" w:rsidR="002E636B" w:rsidRPr="00F55201" w:rsidRDefault="0062188B" w:rsidP="00CE6437">
      <w:pPr>
        <w:pStyle w:val="NoSpacing"/>
        <w:jc w:val="both"/>
        <w:rPr>
          <w:rFonts w:ascii="Arial" w:hAnsi="Arial" w:cs="Arial"/>
          <w:sz w:val="24"/>
          <w:szCs w:val="24"/>
        </w:rPr>
      </w:pPr>
      <w:r>
        <w:rPr>
          <w:rFonts w:ascii="Arial" w:hAnsi="Arial" w:cs="Arial"/>
          <w:sz w:val="24"/>
          <w:szCs w:val="24"/>
        </w:rPr>
        <w:t>10</w:t>
      </w:r>
      <w:r w:rsidR="002E636B" w:rsidRPr="00F55201">
        <w:rPr>
          <w:rFonts w:ascii="Arial" w:hAnsi="Arial" w:cs="Arial"/>
          <w:sz w:val="24"/>
          <w:szCs w:val="24"/>
        </w:rPr>
        <w:t>.2</w:t>
      </w:r>
      <w:r w:rsidR="002E636B" w:rsidRPr="00F55201">
        <w:rPr>
          <w:rFonts w:ascii="Arial" w:hAnsi="Arial" w:cs="Arial"/>
          <w:sz w:val="24"/>
          <w:szCs w:val="24"/>
        </w:rPr>
        <w:tab/>
        <w:t>The consultation was carried out in a number of ways including:</w:t>
      </w:r>
    </w:p>
    <w:p w14:paraId="417C91A3" w14:textId="77777777" w:rsidR="002E636B" w:rsidRPr="00F55201" w:rsidRDefault="002E636B" w:rsidP="00CE6437">
      <w:pPr>
        <w:pStyle w:val="NoSpacing"/>
        <w:jc w:val="both"/>
        <w:rPr>
          <w:rFonts w:ascii="Arial" w:hAnsi="Arial" w:cs="Arial"/>
          <w:sz w:val="24"/>
          <w:szCs w:val="24"/>
        </w:rPr>
      </w:pPr>
    </w:p>
    <w:p w14:paraId="62EBE91D" w14:textId="77777777" w:rsidR="002E636B" w:rsidRPr="00F55201" w:rsidRDefault="002E636B" w:rsidP="00A47091">
      <w:pPr>
        <w:pStyle w:val="NoSpacing"/>
        <w:numPr>
          <w:ilvl w:val="0"/>
          <w:numId w:val="21"/>
        </w:numPr>
        <w:jc w:val="both"/>
        <w:rPr>
          <w:rFonts w:ascii="Arial" w:hAnsi="Arial" w:cs="Arial"/>
          <w:sz w:val="24"/>
          <w:szCs w:val="24"/>
        </w:rPr>
      </w:pPr>
      <w:r w:rsidRPr="00F55201">
        <w:rPr>
          <w:rFonts w:ascii="Arial" w:hAnsi="Arial" w:cs="Arial"/>
          <w:sz w:val="24"/>
          <w:szCs w:val="24"/>
        </w:rPr>
        <w:lastRenderedPageBreak/>
        <w:t>Publication of the draft Scheme on Parties’ web sites</w:t>
      </w:r>
      <w:r w:rsidR="00892BB2">
        <w:rPr>
          <w:rFonts w:ascii="Arial" w:hAnsi="Arial" w:cs="Arial"/>
          <w:sz w:val="24"/>
          <w:szCs w:val="24"/>
        </w:rPr>
        <w:t>;</w:t>
      </w:r>
    </w:p>
    <w:p w14:paraId="0F5AE1A5" w14:textId="2D1C2CF4" w:rsidR="002E636B" w:rsidRPr="00F55201" w:rsidRDefault="002E636B" w:rsidP="00A47091">
      <w:pPr>
        <w:pStyle w:val="NoSpacing"/>
        <w:numPr>
          <w:ilvl w:val="0"/>
          <w:numId w:val="21"/>
        </w:numPr>
        <w:jc w:val="both"/>
        <w:rPr>
          <w:rFonts w:ascii="Arial" w:hAnsi="Arial" w:cs="Arial"/>
          <w:sz w:val="24"/>
          <w:szCs w:val="24"/>
        </w:rPr>
      </w:pPr>
      <w:r w:rsidRPr="00F55201">
        <w:rPr>
          <w:rFonts w:ascii="Arial" w:hAnsi="Arial" w:cs="Arial"/>
          <w:sz w:val="24"/>
          <w:szCs w:val="24"/>
        </w:rPr>
        <w:t>Mailing to key stakeholders</w:t>
      </w:r>
      <w:r w:rsidR="00A21E4A">
        <w:rPr>
          <w:rFonts w:ascii="Arial" w:hAnsi="Arial" w:cs="Arial"/>
          <w:sz w:val="24"/>
          <w:szCs w:val="24"/>
        </w:rPr>
        <w:t>, in line with SSI 2014/283,</w:t>
      </w:r>
      <w:r w:rsidRPr="00F55201">
        <w:rPr>
          <w:rFonts w:ascii="Arial" w:hAnsi="Arial" w:cs="Arial"/>
          <w:sz w:val="24"/>
          <w:szCs w:val="24"/>
        </w:rPr>
        <w:t xml:space="preserve"> for comments</w:t>
      </w:r>
      <w:r w:rsidR="00892BB2">
        <w:rPr>
          <w:rFonts w:ascii="Arial" w:hAnsi="Arial" w:cs="Arial"/>
          <w:sz w:val="24"/>
          <w:szCs w:val="24"/>
        </w:rPr>
        <w:t>;</w:t>
      </w:r>
    </w:p>
    <w:p w14:paraId="2C8F1DD5" w14:textId="37B13916" w:rsidR="002E636B" w:rsidRPr="00F55201" w:rsidRDefault="002E636B" w:rsidP="00A47091">
      <w:pPr>
        <w:pStyle w:val="NoSpacing"/>
        <w:numPr>
          <w:ilvl w:val="0"/>
          <w:numId w:val="21"/>
        </w:numPr>
        <w:jc w:val="both"/>
        <w:rPr>
          <w:rFonts w:ascii="Arial" w:hAnsi="Arial" w:cs="Arial"/>
          <w:sz w:val="24"/>
          <w:szCs w:val="24"/>
        </w:rPr>
      </w:pPr>
      <w:r w:rsidRPr="00F55201">
        <w:rPr>
          <w:rFonts w:ascii="Arial" w:hAnsi="Arial" w:cs="Arial"/>
          <w:sz w:val="24"/>
          <w:szCs w:val="24"/>
        </w:rPr>
        <w:t>Dissemination to staff in partner organisations</w:t>
      </w:r>
      <w:r w:rsidR="00892BB2">
        <w:rPr>
          <w:rFonts w:ascii="Arial" w:hAnsi="Arial" w:cs="Arial"/>
          <w:sz w:val="24"/>
          <w:szCs w:val="24"/>
        </w:rPr>
        <w:t>;</w:t>
      </w:r>
    </w:p>
    <w:p w14:paraId="09783246" w14:textId="6DB48FB2" w:rsidR="002E636B" w:rsidRPr="00F55201" w:rsidRDefault="00C6702D" w:rsidP="00A47091">
      <w:pPr>
        <w:pStyle w:val="NoSpacing"/>
        <w:numPr>
          <w:ilvl w:val="0"/>
          <w:numId w:val="21"/>
        </w:numPr>
        <w:jc w:val="both"/>
        <w:rPr>
          <w:rFonts w:ascii="Arial" w:hAnsi="Arial" w:cs="Arial"/>
          <w:sz w:val="24"/>
          <w:szCs w:val="24"/>
        </w:rPr>
      </w:pPr>
      <w:r>
        <w:rPr>
          <w:rFonts w:ascii="Arial" w:hAnsi="Arial" w:cs="Arial"/>
          <w:sz w:val="24"/>
          <w:szCs w:val="24"/>
        </w:rPr>
        <w:t>Discussion at the Strategic Planning Group.</w:t>
      </w:r>
    </w:p>
    <w:p w14:paraId="5E3905A0" w14:textId="77777777" w:rsidR="002E636B" w:rsidRPr="00F55201" w:rsidRDefault="002E636B" w:rsidP="00CE6437">
      <w:pPr>
        <w:pStyle w:val="NoSpacing"/>
        <w:jc w:val="both"/>
        <w:rPr>
          <w:rFonts w:ascii="Arial" w:hAnsi="Arial" w:cs="Arial"/>
          <w:sz w:val="24"/>
          <w:szCs w:val="24"/>
        </w:rPr>
      </w:pPr>
    </w:p>
    <w:p w14:paraId="4C99A710" w14:textId="77777777" w:rsidR="001610AB" w:rsidRDefault="0062188B" w:rsidP="00CE6437">
      <w:pPr>
        <w:pStyle w:val="NoSpacing"/>
        <w:ind w:left="720" w:hanging="720"/>
        <w:jc w:val="both"/>
        <w:rPr>
          <w:rFonts w:ascii="Arial" w:hAnsi="Arial" w:cs="Arial"/>
          <w:sz w:val="24"/>
          <w:szCs w:val="24"/>
        </w:rPr>
      </w:pPr>
      <w:r>
        <w:rPr>
          <w:rFonts w:ascii="Arial" w:hAnsi="Arial" w:cs="Arial"/>
          <w:sz w:val="24"/>
          <w:szCs w:val="24"/>
        </w:rPr>
        <w:t>10</w:t>
      </w:r>
      <w:r w:rsidR="002E636B" w:rsidRPr="00F55201">
        <w:rPr>
          <w:rFonts w:ascii="Arial" w:hAnsi="Arial" w:cs="Arial"/>
          <w:sz w:val="24"/>
          <w:szCs w:val="24"/>
        </w:rPr>
        <w:t>.3</w:t>
      </w:r>
      <w:r w:rsidR="002E636B" w:rsidRPr="00F55201">
        <w:rPr>
          <w:rFonts w:ascii="Arial" w:hAnsi="Arial" w:cs="Arial"/>
          <w:sz w:val="24"/>
          <w:szCs w:val="24"/>
        </w:rPr>
        <w:tab/>
      </w:r>
      <w:r w:rsidR="001610AB">
        <w:rPr>
          <w:rFonts w:ascii="Arial" w:hAnsi="Arial" w:cs="Arial"/>
          <w:sz w:val="24"/>
          <w:szCs w:val="24"/>
        </w:rPr>
        <w:t>The Parties have</w:t>
      </w:r>
      <w:r w:rsidR="002E636B" w:rsidRPr="00F55201">
        <w:rPr>
          <w:rFonts w:ascii="Arial" w:hAnsi="Arial" w:cs="Arial"/>
          <w:sz w:val="24"/>
          <w:szCs w:val="24"/>
        </w:rPr>
        <w:t xml:space="preserve"> well-established local arrangements for involving and engaging with service users, carers, patients and communities. These have become embedded </w:t>
      </w:r>
      <w:r w:rsidR="00B602C4">
        <w:rPr>
          <w:rFonts w:ascii="Arial" w:hAnsi="Arial" w:cs="Arial"/>
          <w:sz w:val="24"/>
          <w:szCs w:val="24"/>
        </w:rPr>
        <w:t xml:space="preserve">within </w:t>
      </w:r>
      <w:r w:rsidR="002E636B" w:rsidRPr="00F55201">
        <w:rPr>
          <w:rFonts w:ascii="Arial" w:hAnsi="Arial" w:cs="Arial"/>
          <w:sz w:val="24"/>
          <w:szCs w:val="24"/>
        </w:rPr>
        <w:t>North Lanarkshire</w:t>
      </w:r>
      <w:r w:rsidR="00B602C4">
        <w:rPr>
          <w:rFonts w:ascii="Arial" w:hAnsi="Arial" w:cs="Arial"/>
          <w:sz w:val="24"/>
          <w:szCs w:val="24"/>
        </w:rPr>
        <w:t xml:space="preserve"> a</w:t>
      </w:r>
      <w:r w:rsidR="002E636B" w:rsidRPr="00F55201">
        <w:rPr>
          <w:rFonts w:ascii="Arial" w:hAnsi="Arial" w:cs="Arial"/>
          <w:sz w:val="24"/>
          <w:szCs w:val="24"/>
        </w:rPr>
        <w:t>nd include the Public Partnership Forum and a network of service user and carer groups under the umbrella of “Partnership for Change”</w:t>
      </w:r>
      <w:r w:rsidR="00E01245">
        <w:rPr>
          <w:rFonts w:ascii="Arial" w:hAnsi="Arial" w:cs="Arial"/>
          <w:sz w:val="24"/>
          <w:szCs w:val="24"/>
        </w:rPr>
        <w:t>.</w:t>
      </w:r>
    </w:p>
    <w:p w14:paraId="3DAAE5C8" w14:textId="77777777" w:rsidR="001610AB" w:rsidRPr="003E67A2" w:rsidRDefault="001610AB" w:rsidP="00CE6437">
      <w:pPr>
        <w:pStyle w:val="NoSpacing"/>
        <w:ind w:left="720" w:hanging="720"/>
        <w:jc w:val="both"/>
        <w:rPr>
          <w:rFonts w:ascii="Arial" w:hAnsi="Arial" w:cs="Arial"/>
          <w:sz w:val="24"/>
          <w:szCs w:val="24"/>
        </w:rPr>
      </w:pPr>
    </w:p>
    <w:p w14:paraId="45FC321A" w14:textId="77777777" w:rsidR="001610AB" w:rsidRPr="003E67A2" w:rsidRDefault="001610AB" w:rsidP="00CE6437">
      <w:pPr>
        <w:pStyle w:val="NoSpacing"/>
        <w:ind w:left="720" w:hanging="720"/>
        <w:jc w:val="both"/>
        <w:rPr>
          <w:rFonts w:ascii="Arial" w:hAnsi="Arial" w:cs="Arial"/>
          <w:sz w:val="24"/>
          <w:szCs w:val="24"/>
        </w:rPr>
      </w:pPr>
    </w:p>
    <w:p w14:paraId="5ED0630D" w14:textId="643222CF" w:rsidR="004C1EFB" w:rsidRDefault="0062188B" w:rsidP="001610AB">
      <w:pPr>
        <w:pStyle w:val="NoSpacing"/>
        <w:ind w:left="720" w:hanging="720"/>
        <w:jc w:val="both"/>
        <w:rPr>
          <w:rFonts w:ascii="Arial" w:hAnsi="Arial" w:cs="Arial"/>
          <w:sz w:val="24"/>
          <w:szCs w:val="24"/>
        </w:rPr>
      </w:pPr>
      <w:r>
        <w:rPr>
          <w:rFonts w:ascii="Arial" w:hAnsi="Arial" w:cs="Arial"/>
          <w:sz w:val="24"/>
          <w:szCs w:val="24"/>
        </w:rPr>
        <w:t>10</w:t>
      </w:r>
      <w:r w:rsidR="00B521ED">
        <w:rPr>
          <w:rFonts w:ascii="Arial" w:hAnsi="Arial" w:cs="Arial"/>
          <w:sz w:val="24"/>
          <w:szCs w:val="24"/>
        </w:rPr>
        <w:t>.</w:t>
      </w:r>
      <w:r w:rsidR="00F75114">
        <w:rPr>
          <w:rFonts w:ascii="Arial" w:hAnsi="Arial" w:cs="Arial"/>
          <w:sz w:val="24"/>
          <w:szCs w:val="24"/>
        </w:rPr>
        <w:t>4</w:t>
      </w:r>
      <w:r w:rsidR="00E01245">
        <w:rPr>
          <w:rFonts w:ascii="Arial" w:hAnsi="Arial" w:cs="Arial"/>
          <w:sz w:val="24"/>
          <w:szCs w:val="24"/>
        </w:rPr>
        <w:tab/>
      </w:r>
      <w:r w:rsidR="0051596E">
        <w:rPr>
          <w:rFonts w:ascii="Arial" w:hAnsi="Arial" w:cs="Arial"/>
          <w:sz w:val="24"/>
          <w:szCs w:val="24"/>
        </w:rPr>
        <w:t>The partnership has an established Participation and Engagement Steering Group, which coordinates engagement activity across all aspects of planning and service delivery. There is an associated strategy and the group is</w:t>
      </w:r>
      <w:r w:rsidR="004D0180">
        <w:rPr>
          <w:rFonts w:ascii="Arial" w:hAnsi="Arial" w:cs="Arial"/>
          <w:sz w:val="24"/>
          <w:szCs w:val="24"/>
        </w:rPr>
        <w:t>, supported via</w:t>
      </w:r>
      <w:r w:rsidR="00B602C4">
        <w:rPr>
          <w:rFonts w:ascii="Arial" w:hAnsi="Arial" w:cs="Arial"/>
          <w:sz w:val="24"/>
          <w:szCs w:val="24"/>
        </w:rPr>
        <w:t xml:space="preserve"> </w:t>
      </w:r>
      <w:r w:rsidR="002E636B" w:rsidRPr="00F55201">
        <w:rPr>
          <w:rFonts w:ascii="Arial" w:hAnsi="Arial" w:cs="Arial"/>
          <w:sz w:val="24"/>
          <w:szCs w:val="24"/>
        </w:rPr>
        <w:t xml:space="preserve">access to the corporate/directorate communication teams of both parties and a dedicated </w:t>
      </w:r>
      <w:r w:rsidR="0051596E">
        <w:rPr>
          <w:rFonts w:ascii="Arial" w:hAnsi="Arial" w:cs="Arial"/>
          <w:sz w:val="24"/>
          <w:szCs w:val="24"/>
        </w:rPr>
        <w:t>I</w:t>
      </w:r>
      <w:r w:rsidR="00F75114">
        <w:rPr>
          <w:rFonts w:ascii="Arial" w:hAnsi="Arial" w:cs="Arial"/>
          <w:sz w:val="24"/>
          <w:szCs w:val="24"/>
        </w:rPr>
        <w:t xml:space="preserve">ntegration </w:t>
      </w:r>
      <w:r w:rsidR="0051596E">
        <w:rPr>
          <w:rFonts w:ascii="Arial" w:hAnsi="Arial" w:cs="Arial"/>
          <w:sz w:val="24"/>
          <w:szCs w:val="24"/>
        </w:rPr>
        <w:t>J</w:t>
      </w:r>
      <w:r w:rsidR="00F75114">
        <w:rPr>
          <w:rFonts w:ascii="Arial" w:hAnsi="Arial" w:cs="Arial"/>
          <w:sz w:val="24"/>
          <w:szCs w:val="24"/>
        </w:rPr>
        <w:t xml:space="preserve">oint </w:t>
      </w:r>
      <w:r w:rsidR="0051596E">
        <w:rPr>
          <w:rFonts w:ascii="Arial" w:hAnsi="Arial" w:cs="Arial"/>
          <w:sz w:val="24"/>
          <w:szCs w:val="24"/>
        </w:rPr>
        <w:t>B</w:t>
      </w:r>
      <w:r w:rsidR="00F75114">
        <w:rPr>
          <w:rFonts w:ascii="Arial" w:hAnsi="Arial" w:cs="Arial"/>
          <w:sz w:val="24"/>
          <w:szCs w:val="24"/>
        </w:rPr>
        <w:t>oard</w:t>
      </w:r>
      <w:r w:rsidR="0051596E">
        <w:rPr>
          <w:rFonts w:ascii="Arial" w:hAnsi="Arial" w:cs="Arial"/>
          <w:sz w:val="24"/>
          <w:szCs w:val="24"/>
        </w:rPr>
        <w:t xml:space="preserve"> </w:t>
      </w:r>
      <w:r w:rsidR="002E636B" w:rsidRPr="00F55201">
        <w:rPr>
          <w:rFonts w:ascii="Arial" w:hAnsi="Arial" w:cs="Arial"/>
          <w:sz w:val="24"/>
          <w:szCs w:val="24"/>
        </w:rPr>
        <w:t xml:space="preserve">communications officer and support from staff who work directly in the field of community engagement/public </w:t>
      </w:r>
      <w:r w:rsidR="002E60A8" w:rsidRPr="00F55201">
        <w:rPr>
          <w:rFonts w:ascii="Arial" w:hAnsi="Arial" w:cs="Arial"/>
          <w:sz w:val="24"/>
          <w:szCs w:val="24"/>
        </w:rPr>
        <w:t>involvement.</w:t>
      </w:r>
      <w:r w:rsidR="002E60A8">
        <w:rPr>
          <w:rFonts w:ascii="Arial" w:hAnsi="Arial" w:cs="Arial"/>
          <w:sz w:val="24"/>
          <w:szCs w:val="24"/>
        </w:rPr>
        <w:t xml:space="preserve"> The</w:t>
      </w:r>
      <w:r w:rsidR="00F75114">
        <w:rPr>
          <w:rFonts w:ascii="Arial" w:hAnsi="Arial" w:cs="Arial"/>
          <w:sz w:val="24"/>
          <w:szCs w:val="24"/>
        </w:rPr>
        <w:t xml:space="preserve"> partnership’s public engagement activity will adhere to national standards for community engagement and participation. </w:t>
      </w:r>
    </w:p>
    <w:p w14:paraId="78811C1B" w14:textId="77777777" w:rsidR="00145280" w:rsidRDefault="00145280" w:rsidP="001610AB">
      <w:pPr>
        <w:pStyle w:val="NoSpacing"/>
        <w:ind w:left="720" w:hanging="720"/>
        <w:jc w:val="both"/>
        <w:rPr>
          <w:rFonts w:ascii="Arial" w:hAnsi="Arial" w:cs="Arial"/>
          <w:sz w:val="24"/>
          <w:szCs w:val="24"/>
        </w:rPr>
      </w:pPr>
    </w:p>
    <w:p w14:paraId="7B74D8D7" w14:textId="78D1A2BF" w:rsidR="004C1EFB" w:rsidRPr="003E67A2" w:rsidRDefault="0062188B" w:rsidP="004C1EFB">
      <w:pPr>
        <w:spacing w:line="240" w:lineRule="auto"/>
        <w:ind w:left="720" w:hanging="720"/>
      </w:pPr>
      <w:r>
        <w:rPr>
          <w:rFonts w:cs="Arial"/>
          <w:szCs w:val="24"/>
        </w:rPr>
        <w:t>10</w:t>
      </w:r>
      <w:r w:rsidR="004C1EFB" w:rsidRPr="003E67A2">
        <w:rPr>
          <w:rFonts w:cs="Arial"/>
          <w:szCs w:val="24"/>
        </w:rPr>
        <w:t>.</w:t>
      </w:r>
      <w:r w:rsidR="00F75114">
        <w:rPr>
          <w:rFonts w:cs="Arial"/>
          <w:szCs w:val="24"/>
        </w:rPr>
        <w:t>5</w:t>
      </w:r>
      <w:r w:rsidR="004C1EFB" w:rsidRPr="003E67A2">
        <w:rPr>
          <w:rFonts w:cs="Arial"/>
          <w:szCs w:val="24"/>
        </w:rPr>
        <w:tab/>
      </w:r>
      <w:r w:rsidR="0051596E">
        <w:rPr>
          <w:rFonts w:cs="Arial"/>
          <w:szCs w:val="24"/>
        </w:rPr>
        <w:t>The</w:t>
      </w:r>
      <w:r w:rsidR="004C1EFB" w:rsidRPr="003E67A2">
        <w:t xml:space="preserve"> </w:t>
      </w:r>
      <w:r w:rsidR="00F625ED">
        <w:t>Integration Joint Board</w:t>
      </w:r>
      <w:r w:rsidR="004C1EFB" w:rsidRPr="003E67A2">
        <w:t xml:space="preserve"> </w:t>
      </w:r>
      <w:r w:rsidR="0051596E">
        <w:t>has a long</w:t>
      </w:r>
      <w:r w:rsidR="0051596E" w:rsidRPr="003E67A2">
        <w:t xml:space="preserve"> </w:t>
      </w:r>
      <w:r w:rsidR="004C1EFB" w:rsidRPr="003E67A2">
        <w:t>establish</w:t>
      </w:r>
      <w:r w:rsidR="0051596E">
        <w:t>ed</w:t>
      </w:r>
      <w:r w:rsidR="004C1EFB" w:rsidRPr="003E67A2">
        <w:t xml:space="preserve">  </w:t>
      </w:r>
      <w:r w:rsidR="0051596E">
        <w:t>S</w:t>
      </w:r>
      <w:r w:rsidR="004C1EFB" w:rsidRPr="003E67A2">
        <w:t xml:space="preserve">trategic </w:t>
      </w:r>
      <w:r w:rsidR="0051596E">
        <w:t>P</w:t>
      </w:r>
      <w:r w:rsidR="004C1EFB" w:rsidRPr="003E67A2">
        <w:t xml:space="preserve">lanning </w:t>
      </w:r>
      <w:r w:rsidR="0051596E">
        <w:t>G</w:t>
      </w:r>
      <w:r w:rsidR="004C1EFB" w:rsidRPr="003E67A2">
        <w:t xml:space="preserve">roup in accordance with the </w:t>
      </w:r>
      <w:r w:rsidR="00A21E4A" w:rsidRPr="003E67A2">
        <w:t>requirements of</w:t>
      </w:r>
      <w:r w:rsidR="004C1EFB" w:rsidRPr="003E67A2">
        <w:t xml:space="preserve"> the Act</w:t>
      </w:r>
      <w:r w:rsidR="0051596E">
        <w:t xml:space="preserve"> with over 70 members made up of frontline staff, service users, carers and public representatives. </w:t>
      </w:r>
    </w:p>
    <w:p w14:paraId="4CAF9841" w14:textId="77777777" w:rsidR="004C1EFB" w:rsidRPr="003E67A2" w:rsidRDefault="004C1EFB" w:rsidP="001610AB">
      <w:pPr>
        <w:pStyle w:val="NoSpacing"/>
        <w:ind w:left="720" w:hanging="720"/>
        <w:jc w:val="both"/>
        <w:rPr>
          <w:rFonts w:ascii="Arial" w:hAnsi="Arial" w:cs="Arial"/>
          <w:sz w:val="24"/>
          <w:szCs w:val="24"/>
        </w:rPr>
      </w:pPr>
    </w:p>
    <w:p w14:paraId="0770E20A" w14:textId="77777777" w:rsidR="002E636B" w:rsidRPr="00F55201" w:rsidRDefault="0062188B" w:rsidP="002E636B">
      <w:pPr>
        <w:pStyle w:val="NoSpacing"/>
        <w:jc w:val="both"/>
        <w:rPr>
          <w:rFonts w:ascii="Arial" w:hAnsi="Arial" w:cs="Arial"/>
          <w:b/>
          <w:sz w:val="24"/>
          <w:szCs w:val="24"/>
        </w:rPr>
      </w:pPr>
      <w:r>
        <w:rPr>
          <w:rFonts w:ascii="Arial" w:hAnsi="Arial" w:cs="Arial"/>
          <w:b/>
          <w:sz w:val="24"/>
          <w:szCs w:val="24"/>
        </w:rPr>
        <w:t>11</w:t>
      </w:r>
      <w:r w:rsidR="002E636B" w:rsidRPr="00F55201">
        <w:rPr>
          <w:rFonts w:ascii="Arial" w:hAnsi="Arial" w:cs="Arial"/>
          <w:b/>
          <w:sz w:val="24"/>
          <w:szCs w:val="24"/>
        </w:rPr>
        <w:t>.</w:t>
      </w:r>
      <w:r w:rsidR="002E636B" w:rsidRPr="00F55201">
        <w:rPr>
          <w:rFonts w:ascii="Arial" w:hAnsi="Arial" w:cs="Arial"/>
          <w:b/>
          <w:sz w:val="24"/>
          <w:szCs w:val="24"/>
        </w:rPr>
        <w:tab/>
        <w:t>Information-Sharing and Data Handling</w:t>
      </w:r>
    </w:p>
    <w:p w14:paraId="109C46BE" w14:textId="77777777" w:rsidR="002E636B" w:rsidRPr="00F55201" w:rsidRDefault="002E636B" w:rsidP="002E636B">
      <w:pPr>
        <w:pStyle w:val="NoSpacing"/>
        <w:jc w:val="both"/>
        <w:rPr>
          <w:rFonts w:ascii="Arial" w:hAnsi="Arial" w:cs="Arial"/>
          <w:sz w:val="24"/>
          <w:szCs w:val="24"/>
        </w:rPr>
      </w:pPr>
    </w:p>
    <w:p w14:paraId="5652A7D6" w14:textId="77777777" w:rsidR="002E636B" w:rsidRPr="00F55201" w:rsidRDefault="0062188B" w:rsidP="002E636B">
      <w:pPr>
        <w:pStyle w:val="NoSpacing"/>
        <w:ind w:left="720" w:hanging="720"/>
        <w:jc w:val="both"/>
        <w:rPr>
          <w:rFonts w:ascii="Arial" w:hAnsi="Arial" w:cs="Arial"/>
          <w:sz w:val="24"/>
          <w:szCs w:val="24"/>
        </w:rPr>
      </w:pPr>
      <w:r>
        <w:rPr>
          <w:rFonts w:ascii="Arial" w:hAnsi="Arial" w:cs="Arial"/>
          <w:sz w:val="24"/>
          <w:szCs w:val="24"/>
        </w:rPr>
        <w:t>11</w:t>
      </w:r>
      <w:r w:rsidR="002E636B" w:rsidRPr="00F55201">
        <w:rPr>
          <w:rFonts w:ascii="Arial" w:hAnsi="Arial" w:cs="Arial"/>
          <w:sz w:val="24"/>
          <w:szCs w:val="24"/>
        </w:rPr>
        <w:t>.1</w:t>
      </w:r>
      <w:r w:rsidR="002E636B" w:rsidRPr="00F55201">
        <w:rPr>
          <w:rFonts w:ascii="Arial" w:hAnsi="Arial" w:cs="Arial"/>
          <w:sz w:val="24"/>
          <w:szCs w:val="24"/>
        </w:rPr>
        <w:tab/>
        <w:t xml:space="preserve">The Parties agree to continue to operate under the existing Lanarkshire Information Sharing Protocol </w:t>
      </w:r>
      <w:r w:rsidR="005A4454">
        <w:rPr>
          <w:rFonts w:ascii="Arial" w:hAnsi="Arial" w:cs="Arial"/>
          <w:sz w:val="24"/>
          <w:szCs w:val="24"/>
        </w:rPr>
        <w:t xml:space="preserve">and the agreed procedures for sharing information, </w:t>
      </w:r>
      <w:r w:rsidR="002E636B" w:rsidRPr="00F55201">
        <w:rPr>
          <w:rFonts w:ascii="Arial" w:hAnsi="Arial" w:cs="Arial"/>
          <w:sz w:val="24"/>
          <w:szCs w:val="24"/>
        </w:rPr>
        <w:t>which is governed by the Lanarkshire Data Sharing Partnership</w:t>
      </w:r>
      <w:r w:rsidR="005C5064" w:rsidRPr="00F55201">
        <w:rPr>
          <w:rFonts w:ascii="Arial" w:hAnsi="Arial" w:cs="Arial"/>
          <w:sz w:val="24"/>
          <w:szCs w:val="24"/>
        </w:rPr>
        <w:t xml:space="preserve"> (LDSP)</w:t>
      </w:r>
      <w:r w:rsidR="005A4454">
        <w:rPr>
          <w:rFonts w:ascii="Arial" w:hAnsi="Arial" w:cs="Arial"/>
          <w:sz w:val="24"/>
          <w:szCs w:val="24"/>
        </w:rPr>
        <w:t xml:space="preserve">, until such time as any necessary changes are made by </w:t>
      </w:r>
      <w:r w:rsidR="00CE64A9">
        <w:rPr>
          <w:rFonts w:ascii="Arial" w:hAnsi="Arial" w:cs="Arial"/>
          <w:sz w:val="24"/>
          <w:szCs w:val="24"/>
        </w:rPr>
        <w:t xml:space="preserve">the </w:t>
      </w:r>
      <w:r w:rsidR="005A4454">
        <w:rPr>
          <w:rFonts w:ascii="Arial" w:hAnsi="Arial" w:cs="Arial"/>
          <w:sz w:val="24"/>
          <w:szCs w:val="24"/>
        </w:rPr>
        <w:t>process outlined below</w:t>
      </w:r>
      <w:r w:rsidR="002E636B" w:rsidRPr="00F55201">
        <w:rPr>
          <w:rFonts w:ascii="Arial" w:hAnsi="Arial" w:cs="Arial"/>
          <w:sz w:val="24"/>
          <w:szCs w:val="24"/>
        </w:rPr>
        <w:t xml:space="preserve">. </w:t>
      </w:r>
    </w:p>
    <w:p w14:paraId="3BFD9B27" w14:textId="77777777" w:rsidR="002E636B" w:rsidRPr="00F55201" w:rsidRDefault="002E636B" w:rsidP="002E636B">
      <w:pPr>
        <w:pStyle w:val="NoSpacing"/>
        <w:jc w:val="both"/>
        <w:rPr>
          <w:rFonts w:ascii="Arial" w:hAnsi="Arial" w:cs="Arial"/>
          <w:sz w:val="24"/>
          <w:szCs w:val="24"/>
        </w:rPr>
      </w:pPr>
    </w:p>
    <w:p w14:paraId="0B35FBEA" w14:textId="1AB6B893" w:rsidR="002E636B" w:rsidRPr="00F55201" w:rsidRDefault="0062188B" w:rsidP="002E636B">
      <w:pPr>
        <w:pStyle w:val="NoSpacing"/>
        <w:ind w:left="720" w:hanging="720"/>
        <w:jc w:val="both"/>
        <w:rPr>
          <w:rFonts w:ascii="Arial" w:hAnsi="Arial" w:cs="Arial"/>
          <w:sz w:val="24"/>
          <w:szCs w:val="24"/>
        </w:rPr>
      </w:pPr>
      <w:r>
        <w:rPr>
          <w:rFonts w:ascii="Arial" w:hAnsi="Arial" w:cs="Arial"/>
          <w:sz w:val="24"/>
          <w:szCs w:val="24"/>
        </w:rPr>
        <w:t>11</w:t>
      </w:r>
      <w:r w:rsidR="002E636B" w:rsidRPr="00F55201">
        <w:rPr>
          <w:rFonts w:ascii="Arial" w:hAnsi="Arial" w:cs="Arial"/>
          <w:sz w:val="24"/>
          <w:szCs w:val="24"/>
        </w:rPr>
        <w:t>.2</w:t>
      </w:r>
      <w:r w:rsidR="002E636B" w:rsidRPr="00F55201">
        <w:rPr>
          <w:rFonts w:ascii="Arial" w:hAnsi="Arial" w:cs="Arial"/>
          <w:sz w:val="24"/>
          <w:szCs w:val="24"/>
        </w:rPr>
        <w:tab/>
        <w:t xml:space="preserve">The protocol </w:t>
      </w:r>
      <w:r w:rsidR="005A4454">
        <w:rPr>
          <w:rFonts w:ascii="Arial" w:hAnsi="Arial" w:cs="Arial"/>
          <w:sz w:val="24"/>
          <w:szCs w:val="24"/>
        </w:rPr>
        <w:t xml:space="preserve">and procedures for sharing information </w:t>
      </w:r>
      <w:r w:rsidR="002E636B" w:rsidRPr="00F55201">
        <w:rPr>
          <w:rFonts w:ascii="Arial" w:hAnsi="Arial" w:cs="Arial"/>
          <w:sz w:val="24"/>
          <w:szCs w:val="24"/>
        </w:rPr>
        <w:t xml:space="preserve">will be reviewed and </w:t>
      </w:r>
      <w:r w:rsidR="005A4454">
        <w:rPr>
          <w:rFonts w:ascii="Arial" w:hAnsi="Arial" w:cs="Arial"/>
          <w:sz w:val="24"/>
          <w:szCs w:val="24"/>
        </w:rPr>
        <w:t>updated to reflect the new governance arrangements</w:t>
      </w:r>
      <w:r w:rsidR="005A4454" w:rsidRPr="00F55201">
        <w:rPr>
          <w:rFonts w:ascii="Arial" w:hAnsi="Arial" w:cs="Arial"/>
          <w:sz w:val="24"/>
          <w:szCs w:val="24"/>
        </w:rPr>
        <w:t xml:space="preserve"> </w:t>
      </w:r>
      <w:r w:rsidR="005A4454">
        <w:rPr>
          <w:rFonts w:ascii="Arial" w:hAnsi="Arial" w:cs="Arial"/>
          <w:sz w:val="24"/>
          <w:szCs w:val="24"/>
        </w:rPr>
        <w:t xml:space="preserve">that pertain to health and social care </w:t>
      </w:r>
      <w:r w:rsidR="002E636B" w:rsidRPr="00F55201">
        <w:rPr>
          <w:rFonts w:ascii="Arial" w:hAnsi="Arial" w:cs="Arial"/>
          <w:sz w:val="24"/>
          <w:szCs w:val="24"/>
        </w:rPr>
        <w:t xml:space="preserve">by the Lanarkshire Data Sharing Partnership. </w:t>
      </w:r>
    </w:p>
    <w:p w14:paraId="310E0432" w14:textId="77777777" w:rsidR="002E636B" w:rsidRPr="00F55201" w:rsidRDefault="002E636B" w:rsidP="002E636B">
      <w:pPr>
        <w:pStyle w:val="NoSpacing"/>
        <w:jc w:val="both"/>
        <w:rPr>
          <w:rFonts w:ascii="Arial" w:hAnsi="Arial" w:cs="Arial"/>
          <w:sz w:val="24"/>
          <w:szCs w:val="24"/>
        </w:rPr>
      </w:pPr>
    </w:p>
    <w:p w14:paraId="01C3B0E2" w14:textId="47AABCE8" w:rsidR="002E636B" w:rsidRDefault="0062188B" w:rsidP="002E636B">
      <w:pPr>
        <w:pStyle w:val="NoSpacing"/>
        <w:ind w:left="720" w:hanging="720"/>
        <w:jc w:val="both"/>
        <w:rPr>
          <w:rFonts w:ascii="Arial" w:hAnsi="Arial" w:cs="Arial"/>
          <w:sz w:val="24"/>
          <w:szCs w:val="24"/>
        </w:rPr>
      </w:pPr>
      <w:r>
        <w:rPr>
          <w:rFonts w:ascii="Arial" w:hAnsi="Arial" w:cs="Arial"/>
          <w:sz w:val="24"/>
          <w:szCs w:val="24"/>
        </w:rPr>
        <w:t>11</w:t>
      </w:r>
      <w:r w:rsidR="002E636B" w:rsidRPr="00F55201">
        <w:rPr>
          <w:rFonts w:ascii="Arial" w:hAnsi="Arial" w:cs="Arial"/>
          <w:sz w:val="24"/>
          <w:szCs w:val="24"/>
        </w:rPr>
        <w:t>.</w:t>
      </w:r>
      <w:r w:rsidR="00C564AF">
        <w:rPr>
          <w:rFonts w:ascii="Arial" w:hAnsi="Arial" w:cs="Arial"/>
          <w:sz w:val="24"/>
          <w:szCs w:val="24"/>
        </w:rPr>
        <w:t>3</w:t>
      </w:r>
      <w:r w:rsidR="00097C48" w:rsidRPr="00F55201">
        <w:rPr>
          <w:rFonts w:ascii="Arial" w:hAnsi="Arial" w:cs="Arial"/>
          <w:sz w:val="24"/>
          <w:szCs w:val="24"/>
        </w:rPr>
        <w:tab/>
      </w:r>
      <w:r w:rsidR="00B602C4">
        <w:rPr>
          <w:rFonts w:ascii="Arial" w:hAnsi="Arial" w:cs="Arial"/>
          <w:sz w:val="24"/>
          <w:szCs w:val="24"/>
        </w:rPr>
        <w:t xml:space="preserve">The Lanarkshire Information Sharing Protocol is reviewed regularly by the LDSP. </w:t>
      </w:r>
      <w:r w:rsidR="005A4454">
        <w:rPr>
          <w:rFonts w:ascii="Arial" w:hAnsi="Arial" w:cs="Arial"/>
          <w:sz w:val="24"/>
          <w:szCs w:val="24"/>
        </w:rPr>
        <w:t>In the future, i</w:t>
      </w:r>
      <w:r w:rsidR="002E636B" w:rsidRPr="00F55201">
        <w:rPr>
          <w:rFonts w:ascii="Arial" w:hAnsi="Arial" w:cs="Arial"/>
          <w:sz w:val="24"/>
          <w:szCs w:val="24"/>
        </w:rPr>
        <w:t xml:space="preserve">f </w:t>
      </w:r>
      <w:r w:rsidR="00F17B1A">
        <w:rPr>
          <w:rFonts w:ascii="Arial" w:hAnsi="Arial" w:cs="Arial"/>
          <w:sz w:val="24"/>
          <w:szCs w:val="24"/>
        </w:rPr>
        <w:t xml:space="preserve">the Parties or the </w:t>
      </w:r>
      <w:r w:rsidR="00F625ED">
        <w:rPr>
          <w:rFonts w:ascii="Arial" w:hAnsi="Arial" w:cs="Arial"/>
          <w:sz w:val="24"/>
          <w:szCs w:val="24"/>
        </w:rPr>
        <w:t>Integration Joint Board</w:t>
      </w:r>
      <w:r w:rsidR="002E636B" w:rsidRPr="00F55201">
        <w:rPr>
          <w:rFonts w:ascii="Arial" w:hAnsi="Arial" w:cs="Arial"/>
          <w:sz w:val="24"/>
          <w:szCs w:val="24"/>
        </w:rPr>
        <w:t xml:space="preserve"> ha</w:t>
      </w:r>
      <w:r w:rsidR="005A4454">
        <w:rPr>
          <w:rFonts w:ascii="Arial" w:hAnsi="Arial" w:cs="Arial"/>
          <w:sz w:val="24"/>
          <w:szCs w:val="24"/>
        </w:rPr>
        <w:t>ve</w:t>
      </w:r>
      <w:r w:rsidR="002E636B" w:rsidRPr="00F55201">
        <w:rPr>
          <w:rFonts w:ascii="Arial" w:hAnsi="Arial" w:cs="Arial"/>
          <w:sz w:val="24"/>
          <w:szCs w:val="24"/>
        </w:rPr>
        <w:t xml:space="preserve"> concerns about the </w:t>
      </w:r>
      <w:r w:rsidR="005C5064" w:rsidRPr="00F55201">
        <w:rPr>
          <w:rFonts w:ascii="Arial" w:hAnsi="Arial" w:cs="Arial"/>
          <w:sz w:val="24"/>
          <w:szCs w:val="24"/>
        </w:rPr>
        <w:t>Lanarkshire I</w:t>
      </w:r>
      <w:r w:rsidR="002E636B" w:rsidRPr="00F55201">
        <w:rPr>
          <w:rFonts w:ascii="Arial" w:hAnsi="Arial" w:cs="Arial"/>
          <w:sz w:val="24"/>
          <w:szCs w:val="24"/>
        </w:rPr>
        <w:t xml:space="preserve">nformation </w:t>
      </w:r>
      <w:r w:rsidR="005C5064" w:rsidRPr="00F55201">
        <w:rPr>
          <w:rFonts w:ascii="Arial" w:hAnsi="Arial" w:cs="Arial"/>
          <w:sz w:val="24"/>
          <w:szCs w:val="24"/>
        </w:rPr>
        <w:t>Sharing P</w:t>
      </w:r>
      <w:r w:rsidR="002E636B" w:rsidRPr="00F55201">
        <w:rPr>
          <w:rFonts w:ascii="Arial" w:hAnsi="Arial" w:cs="Arial"/>
          <w:sz w:val="24"/>
          <w:szCs w:val="24"/>
        </w:rPr>
        <w:t xml:space="preserve">rotocol or agreement, or the processes for sharing information, they may request a review. Any such changes or amendments must be agreed by the </w:t>
      </w:r>
      <w:r w:rsidR="00F625ED">
        <w:rPr>
          <w:rFonts w:ascii="Arial" w:hAnsi="Arial" w:cs="Arial"/>
          <w:sz w:val="24"/>
          <w:szCs w:val="24"/>
        </w:rPr>
        <w:t>Integration Joint Board</w:t>
      </w:r>
      <w:r w:rsidR="009A7DFE">
        <w:rPr>
          <w:rFonts w:ascii="Arial" w:hAnsi="Arial" w:cs="Arial"/>
          <w:sz w:val="24"/>
          <w:szCs w:val="24"/>
        </w:rPr>
        <w:t xml:space="preserve"> and </w:t>
      </w:r>
      <w:r w:rsidR="00F17B1A">
        <w:rPr>
          <w:rFonts w:ascii="Arial" w:hAnsi="Arial" w:cs="Arial"/>
          <w:sz w:val="24"/>
          <w:szCs w:val="24"/>
        </w:rPr>
        <w:t xml:space="preserve">the </w:t>
      </w:r>
      <w:r w:rsidR="009A7DFE">
        <w:rPr>
          <w:rFonts w:ascii="Arial" w:hAnsi="Arial" w:cs="Arial"/>
          <w:sz w:val="24"/>
          <w:szCs w:val="24"/>
        </w:rPr>
        <w:t>Parties</w:t>
      </w:r>
      <w:r w:rsidR="002E636B" w:rsidRPr="00F55201">
        <w:rPr>
          <w:rFonts w:ascii="Arial" w:hAnsi="Arial" w:cs="Arial"/>
          <w:sz w:val="24"/>
          <w:szCs w:val="24"/>
        </w:rPr>
        <w:t>.</w:t>
      </w:r>
    </w:p>
    <w:p w14:paraId="556AACF1" w14:textId="77777777" w:rsidR="00F75114" w:rsidRDefault="00F75114" w:rsidP="002E636B">
      <w:pPr>
        <w:pStyle w:val="NoSpacing"/>
        <w:ind w:left="720" w:hanging="720"/>
        <w:jc w:val="both"/>
        <w:rPr>
          <w:rFonts w:ascii="Arial" w:hAnsi="Arial" w:cs="Arial"/>
          <w:sz w:val="24"/>
          <w:szCs w:val="24"/>
        </w:rPr>
      </w:pPr>
    </w:p>
    <w:p w14:paraId="7879879E" w14:textId="02FB0919" w:rsidR="00F75114" w:rsidRPr="00F55201" w:rsidRDefault="00F75114" w:rsidP="002E636B">
      <w:pPr>
        <w:pStyle w:val="NoSpacing"/>
        <w:ind w:left="720" w:hanging="720"/>
        <w:jc w:val="both"/>
        <w:rPr>
          <w:rFonts w:ascii="Arial" w:hAnsi="Arial" w:cs="Arial"/>
          <w:sz w:val="24"/>
          <w:szCs w:val="24"/>
        </w:rPr>
      </w:pPr>
      <w:r>
        <w:rPr>
          <w:rFonts w:ascii="Arial" w:hAnsi="Arial" w:cs="Arial"/>
          <w:sz w:val="24"/>
          <w:szCs w:val="24"/>
        </w:rPr>
        <w:t>11.4</w:t>
      </w:r>
      <w:r>
        <w:rPr>
          <w:rFonts w:ascii="Arial" w:hAnsi="Arial" w:cs="Arial"/>
          <w:sz w:val="24"/>
          <w:szCs w:val="24"/>
        </w:rPr>
        <w:tab/>
        <w:t xml:space="preserve">The Integration Joint Board holds its own Records Management Plan, held by the Keeper of the Records of Scotland. The Plan points towards the Records Management Plans of both partner organisations. The Data Protection Officer for the Integration Joint Board is the North Lanarkshire Council Data Protection Officer. </w:t>
      </w:r>
    </w:p>
    <w:p w14:paraId="4B6582DA" w14:textId="77777777" w:rsidR="005C5064" w:rsidRPr="00F55201" w:rsidRDefault="005C5064" w:rsidP="002E636B"/>
    <w:p w14:paraId="1059BA3F" w14:textId="77777777" w:rsidR="002E636B" w:rsidRPr="00F55201" w:rsidRDefault="0062188B" w:rsidP="00097C48">
      <w:pPr>
        <w:tabs>
          <w:tab w:val="clear" w:pos="720"/>
          <w:tab w:val="clear" w:pos="1440"/>
          <w:tab w:val="left" w:pos="0"/>
          <w:tab w:val="left" w:pos="709"/>
        </w:tabs>
        <w:spacing w:line="240" w:lineRule="auto"/>
        <w:jc w:val="left"/>
        <w:rPr>
          <w:rFonts w:cs="Arial"/>
        </w:rPr>
      </w:pPr>
      <w:r>
        <w:rPr>
          <w:rFonts w:cs="Arial"/>
          <w:b/>
        </w:rPr>
        <w:lastRenderedPageBreak/>
        <w:t>12</w:t>
      </w:r>
      <w:r w:rsidR="002E636B" w:rsidRPr="00F55201">
        <w:rPr>
          <w:rFonts w:cs="Arial"/>
          <w:b/>
        </w:rPr>
        <w:tab/>
        <w:t>Complaints</w:t>
      </w:r>
    </w:p>
    <w:p w14:paraId="5D4AAD38" w14:textId="77777777" w:rsidR="002E636B" w:rsidRPr="00F55201" w:rsidRDefault="002E636B" w:rsidP="002E636B">
      <w:pPr>
        <w:tabs>
          <w:tab w:val="clear" w:pos="720"/>
          <w:tab w:val="clear" w:pos="1440"/>
          <w:tab w:val="clear" w:pos="2160"/>
          <w:tab w:val="clear" w:pos="2880"/>
          <w:tab w:val="clear" w:pos="4680"/>
          <w:tab w:val="clear" w:pos="5400"/>
          <w:tab w:val="clear" w:pos="9000"/>
          <w:tab w:val="left" w:pos="900"/>
        </w:tabs>
        <w:spacing w:line="240" w:lineRule="auto"/>
        <w:jc w:val="left"/>
        <w:rPr>
          <w:rFonts w:cs="Arial"/>
        </w:rPr>
      </w:pPr>
    </w:p>
    <w:p w14:paraId="14E42F3D" w14:textId="77777777" w:rsidR="002E636B" w:rsidRPr="00F55201" w:rsidRDefault="00E0785A" w:rsidP="00AD4E5F">
      <w:pPr>
        <w:pStyle w:val="ListParagraph"/>
        <w:tabs>
          <w:tab w:val="clear" w:pos="720"/>
          <w:tab w:val="clear" w:pos="1440"/>
          <w:tab w:val="left" w:pos="0"/>
          <w:tab w:val="left" w:pos="709"/>
        </w:tabs>
        <w:spacing w:line="240" w:lineRule="auto"/>
        <w:ind w:left="709" w:hanging="709"/>
        <w:rPr>
          <w:rFonts w:cs="Arial"/>
        </w:rPr>
      </w:pPr>
      <w:r>
        <w:rPr>
          <w:rFonts w:cs="Arial"/>
        </w:rPr>
        <w:t>1</w:t>
      </w:r>
      <w:r w:rsidR="0062188B">
        <w:rPr>
          <w:rFonts w:cs="Arial"/>
        </w:rPr>
        <w:t>2</w:t>
      </w:r>
      <w:r>
        <w:rPr>
          <w:rFonts w:cs="Arial"/>
        </w:rPr>
        <w:t>.1</w:t>
      </w:r>
      <w:r w:rsidR="002E636B" w:rsidRPr="00F55201">
        <w:rPr>
          <w:rFonts w:cs="Arial"/>
        </w:rPr>
        <w:tab/>
        <w:t>The Parties agree the following arrangements in respect of complaints by service users and those complaining on behalf of service users.</w:t>
      </w:r>
    </w:p>
    <w:p w14:paraId="10F4EE3C"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jc w:val="left"/>
        <w:rPr>
          <w:rFonts w:cs="Arial"/>
        </w:rPr>
      </w:pPr>
    </w:p>
    <w:p w14:paraId="1F643AAE" w14:textId="77777777" w:rsidR="002E636B" w:rsidRPr="00F55201" w:rsidRDefault="0062188B" w:rsidP="00097C48">
      <w:pPr>
        <w:pStyle w:val="ListParagraph"/>
        <w:tabs>
          <w:tab w:val="clear" w:pos="720"/>
          <w:tab w:val="clear" w:pos="1440"/>
          <w:tab w:val="left" w:pos="709"/>
        </w:tabs>
        <w:spacing w:line="240" w:lineRule="auto"/>
        <w:ind w:left="709" w:hanging="709"/>
        <w:rPr>
          <w:rFonts w:cs="Arial"/>
        </w:rPr>
      </w:pPr>
      <w:r>
        <w:rPr>
          <w:rFonts w:cs="Arial"/>
        </w:rPr>
        <w:t>12</w:t>
      </w:r>
      <w:r w:rsidR="002E636B" w:rsidRPr="00F55201">
        <w:rPr>
          <w:rFonts w:cs="Arial"/>
        </w:rPr>
        <w:t>.</w:t>
      </w:r>
      <w:r w:rsidR="00E0785A">
        <w:rPr>
          <w:rFonts w:cs="Arial"/>
        </w:rPr>
        <w:t>2</w:t>
      </w:r>
      <w:r w:rsidR="002E636B" w:rsidRPr="00F55201">
        <w:rPr>
          <w:rFonts w:cs="Arial"/>
        </w:rPr>
        <w:tab/>
        <w:t xml:space="preserve">The Parties </w:t>
      </w:r>
      <w:r w:rsidR="002E636B" w:rsidRPr="003E67A2">
        <w:rPr>
          <w:rFonts w:cs="Arial"/>
        </w:rPr>
        <w:t xml:space="preserve">agree that </w:t>
      </w:r>
      <w:r w:rsidR="00D030F0" w:rsidRPr="003E67A2">
        <w:rPr>
          <w:rFonts w:cs="Arial"/>
        </w:rPr>
        <w:t xml:space="preserve">feedback, comments, concerns and </w:t>
      </w:r>
      <w:r w:rsidR="002E636B" w:rsidRPr="003E67A2">
        <w:rPr>
          <w:rFonts w:cs="Arial"/>
        </w:rPr>
        <w:t>complaints</w:t>
      </w:r>
      <w:r w:rsidR="002E636B" w:rsidRPr="00F55201">
        <w:rPr>
          <w:rFonts w:cs="Arial"/>
        </w:rPr>
        <w:t xml:space="preserve"> should be viewed with a positive attitude and valued as feedback on service performance leading to a culture of learning from complaints.</w:t>
      </w:r>
    </w:p>
    <w:p w14:paraId="632BF89B" w14:textId="77777777" w:rsidR="002E636B" w:rsidRPr="00F55201" w:rsidRDefault="002E636B" w:rsidP="00097C48">
      <w:pPr>
        <w:pStyle w:val="ListParagraph"/>
        <w:tabs>
          <w:tab w:val="clear" w:pos="720"/>
          <w:tab w:val="clear" w:pos="1440"/>
          <w:tab w:val="left" w:pos="709"/>
        </w:tabs>
        <w:spacing w:line="240" w:lineRule="auto"/>
        <w:ind w:left="709" w:hanging="709"/>
        <w:rPr>
          <w:rFonts w:cs="Arial"/>
        </w:rPr>
      </w:pPr>
    </w:p>
    <w:p w14:paraId="28ED3285" w14:textId="77777777" w:rsidR="002E636B" w:rsidRPr="00F55201" w:rsidRDefault="0062188B" w:rsidP="00097C48">
      <w:pPr>
        <w:pStyle w:val="ListParagraph"/>
        <w:tabs>
          <w:tab w:val="clear" w:pos="720"/>
          <w:tab w:val="clear" w:pos="1440"/>
          <w:tab w:val="left" w:pos="709"/>
        </w:tabs>
        <w:spacing w:line="240" w:lineRule="auto"/>
        <w:ind w:left="709" w:hanging="709"/>
        <w:rPr>
          <w:rFonts w:cs="Arial"/>
        </w:rPr>
      </w:pPr>
      <w:r>
        <w:rPr>
          <w:rFonts w:cs="Arial"/>
        </w:rPr>
        <w:t>12</w:t>
      </w:r>
      <w:r w:rsidR="002E636B" w:rsidRPr="00F55201">
        <w:rPr>
          <w:rFonts w:cs="Arial"/>
        </w:rPr>
        <w:t>.</w:t>
      </w:r>
      <w:r w:rsidR="00E0785A">
        <w:rPr>
          <w:rFonts w:cs="Arial"/>
        </w:rPr>
        <w:t>3</w:t>
      </w:r>
      <w:r w:rsidR="002E636B" w:rsidRPr="00F55201">
        <w:rPr>
          <w:rFonts w:cs="Arial"/>
        </w:rPr>
        <w:tab/>
        <w:t>The Parties agree the principle of frontline resolution to complaints wherever possible and have existing mechanisms in place to achieve this.</w:t>
      </w:r>
    </w:p>
    <w:p w14:paraId="2EB7D47C" w14:textId="77777777" w:rsidR="002E636B" w:rsidRPr="00F55201" w:rsidRDefault="002E636B" w:rsidP="00097C48">
      <w:pPr>
        <w:pStyle w:val="ListParagraph"/>
        <w:tabs>
          <w:tab w:val="clear" w:pos="720"/>
          <w:tab w:val="clear" w:pos="1440"/>
          <w:tab w:val="left" w:pos="709"/>
        </w:tabs>
        <w:spacing w:line="240" w:lineRule="auto"/>
        <w:ind w:left="709" w:hanging="709"/>
        <w:rPr>
          <w:rFonts w:cs="Arial"/>
        </w:rPr>
      </w:pPr>
    </w:p>
    <w:p w14:paraId="5D5F6D6A" w14:textId="77777777" w:rsidR="002E636B" w:rsidRPr="00F55201" w:rsidRDefault="0062188B" w:rsidP="00097C48">
      <w:pPr>
        <w:pStyle w:val="ListParagraph"/>
        <w:tabs>
          <w:tab w:val="clear" w:pos="720"/>
          <w:tab w:val="clear" w:pos="1440"/>
          <w:tab w:val="left" w:pos="709"/>
        </w:tabs>
        <w:spacing w:line="240" w:lineRule="auto"/>
        <w:ind w:left="709" w:hanging="709"/>
        <w:rPr>
          <w:rFonts w:cs="Arial"/>
        </w:rPr>
      </w:pPr>
      <w:r>
        <w:rPr>
          <w:rFonts w:cs="Arial"/>
        </w:rPr>
        <w:t>12</w:t>
      </w:r>
      <w:r w:rsidR="002E636B" w:rsidRPr="00F55201">
        <w:rPr>
          <w:rFonts w:cs="Arial"/>
        </w:rPr>
        <w:t>.</w:t>
      </w:r>
      <w:r w:rsidR="00E0785A">
        <w:rPr>
          <w:rFonts w:cs="Arial"/>
        </w:rPr>
        <w:t>4</w:t>
      </w:r>
      <w:r w:rsidR="002E636B" w:rsidRPr="00F55201">
        <w:rPr>
          <w:rFonts w:cs="Arial"/>
        </w:rPr>
        <w:tab/>
        <w:t>The Parties agree that irrespective of the point of contact the Parties will show a willingness to appropriately direct complaints to ensure an appropriate response.</w:t>
      </w:r>
    </w:p>
    <w:p w14:paraId="30F56994" w14:textId="77777777" w:rsidR="002E636B" w:rsidRPr="00F55201" w:rsidRDefault="002E636B" w:rsidP="00097C48">
      <w:pPr>
        <w:pStyle w:val="ListParagraph"/>
        <w:tabs>
          <w:tab w:val="clear" w:pos="720"/>
          <w:tab w:val="clear" w:pos="1440"/>
          <w:tab w:val="left" w:pos="709"/>
        </w:tabs>
        <w:spacing w:line="240" w:lineRule="auto"/>
        <w:ind w:left="709" w:hanging="709"/>
        <w:rPr>
          <w:rFonts w:cs="Arial"/>
        </w:rPr>
      </w:pPr>
    </w:p>
    <w:p w14:paraId="51E02616" w14:textId="77777777" w:rsidR="002E636B" w:rsidRPr="00F55201" w:rsidRDefault="0062188B" w:rsidP="00097C48">
      <w:pPr>
        <w:pStyle w:val="ListParagraph"/>
        <w:tabs>
          <w:tab w:val="clear" w:pos="720"/>
          <w:tab w:val="clear" w:pos="1440"/>
          <w:tab w:val="left" w:pos="709"/>
        </w:tabs>
        <w:spacing w:line="240" w:lineRule="auto"/>
        <w:ind w:left="709" w:hanging="709"/>
        <w:rPr>
          <w:rFonts w:cs="Arial"/>
        </w:rPr>
      </w:pPr>
      <w:r>
        <w:rPr>
          <w:rFonts w:cs="Arial"/>
        </w:rPr>
        <w:t>12</w:t>
      </w:r>
      <w:r w:rsidR="002E636B" w:rsidRPr="00F55201">
        <w:rPr>
          <w:rFonts w:cs="Arial"/>
        </w:rPr>
        <w:t>.</w:t>
      </w:r>
      <w:r w:rsidR="00E0785A">
        <w:rPr>
          <w:rFonts w:cs="Arial"/>
        </w:rPr>
        <w:t>5</w:t>
      </w:r>
      <w:r w:rsidR="002E636B" w:rsidRPr="00F55201">
        <w:rPr>
          <w:rFonts w:cs="Arial"/>
        </w:rPr>
        <w:tab/>
        <w:t>Due to different legislative requirements the Parties agree that no immediate change will be made to the way in which complaints are dealt with in each of the Parties and complaints will continue to be dealt with according to the procedures and policies in place for the Local Authority and the Health Board.</w:t>
      </w:r>
    </w:p>
    <w:p w14:paraId="1F21F33C" w14:textId="77777777" w:rsidR="002E636B" w:rsidRPr="00F55201" w:rsidRDefault="002E636B" w:rsidP="00097C48">
      <w:pPr>
        <w:pStyle w:val="ListParagraph"/>
        <w:tabs>
          <w:tab w:val="clear" w:pos="720"/>
          <w:tab w:val="clear" w:pos="1440"/>
          <w:tab w:val="left" w:pos="709"/>
        </w:tabs>
        <w:spacing w:line="240" w:lineRule="auto"/>
        <w:ind w:left="709" w:hanging="709"/>
        <w:rPr>
          <w:rFonts w:cs="Arial"/>
        </w:rPr>
      </w:pPr>
    </w:p>
    <w:p w14:paraId="747D0515" w14:textId="77777777" w:rsidR="002E636B" w:rsidRPr="00F55201" w:rsidRDefault="0062188B" w:rsidP="00E0785A">
      <w:pPr>
        <w:pStyle w:val="ListParagraph"/>
        <w:tabs>
          <w:tab w:val="clear" w:pos="720"/>
          <w:tab w:val="clear" w:pos="1440"/>
          <w:tab w:val="left" w:pos="709"/>
        </w:tabs>
        <w:spacing w:line="240" w:lineRule="auto"/>
        <w:ind w:left="709" w:hanging="709"/>
        <w:rPr>
          <w:rFonts w:cs="Arial"/>
        </w:rPr>
      </w:pPr>
      <w:r>
        <w:rPr>
          <w:rFonts w:cs="Arial"/>
        </w:rPr>
        <w:t>12</w:t>
      </w:r>
      <w:r w:rsidR="002E636B" w:rsidRPr="00F55201">
        <w:rPr>
          <w:rFonts w:cs="Arial"/>
        </w:rPr>
        <w:t>.</w:t>
      </w:r>
      <w:r w:rsidR="00E0785A">
        <w:rPr>
          <w:rFonts w:cs="Arial"/>
        </w:rPr>
        <w:t>6</w:t>
      </w:r>
      <w:r w:rsidR="002E636B" w:rsidRPr="00F55201">
        <w:rPr>
          <w:rFonts w:cs="Arial"/>
        </w:rPr>
        <w:tab/>
        <w:t>Where complaints cross the boundaries of health and social care the Parties will work together to achieve, where possible, a joint response to a complaint.</w:t>
      </w:r>
    </w:p>
    <w:p w14:paraId="7B38F0FC" w14:textId="77777777" w:rsidR="002E636B" w:rsidRPr="00F55201" w:rsidRDefault="002E636B" w:rsidP="00097C48">
      <w:pPr>
        <w:pStyle w:val="ListParagraph"/>
        <w:tabs>
          <w:tab w:val="clear" w:pos="720"/>
          <w:tab w:val="clear" w:pos="1440"/>
          <w:tab w:val="left" w:pos="709"/>
        </w:tabs>
        <w:spacing w:line="240" w:lineRule="auto"/>
        <w:ind w:left="709" w:hanging="709"/>
        <w:rPr>
          <w:rFonts w:cs="Arial"/>
        </w:rPr>
      </w:pPr>
    </w:p>
    <w:p w14:paraId="5281E536"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r>
        <w:rPr>
          <w:rFonts w:cs="Arial"/>
        </w:rPr>
        <w:t>12</w:t>
      </w:r>
      <w:r w:rsidR="002E636B" w:rsidRPr="00F55201">
        <w:rPr>
          <w:rFonts w:cs="Arial"/>
        </w:rPr>
        <w:t>.</w:t>
      </w:r>
      <w:r w:rsidR="00E0785A">
        <w:rPr>
          <w:rFonts w:cs="Arial"/>
        </w:rPr>
        <w:t>7</w:t>
      </w:r>
      <w:r w:rsidR="002E636B" w:rsidRPr="00F55201">
        <w:rPr>
          <w:rFonts w:cs="Arial"/>
        </w:rPr>
        <w:tab/>
        <w:t xml:space="preserve">The Parties agree that complaints by patients, service users or carers will be managed and responded to by the lead organisation responsible for the delivery of the service to which the complaint refers in accordance with the procedures and policies in place for that Party, completed within the timescales for the relevant procedure and monitored by the Chief Officer.   </w:t>
      </w:r>
    </w:p>
    <w:p w14:paraId="5C433796"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p>
    <w:p w14:paraId="19B84FB5"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w:t>
      </w:r>
      <w:r w:rsidR="00E0785A">
        <w:rPr>
          <w:rFonts w:cs="Arial"/>
        </w:rPr>
        <w:t>8</w:t>
      </w:r>
      <w:r w:rsidR="002E636B" w:rsidRPr="00F55201">
        <w:rPr>
          <w:rFonts w:cs="Arial"/>
        </w:rPr>
        <w:tab/>
        <w:t xml:space="preserve">There are two established processes a complaint will follow depending on </w:t>
      </w:r>
      <w:r w:rsidR="002E636B" w:rsidRPr="00F55201">
        <w:rPr>
          <w:rFonts w:cs="Arial"/>
        </w:rPr>
        <w:tab/>
        <w:t>the lead organisation.</w:t>
      </w:r>
    </w:p>
    <w:p w14:paraId="4ED6A0E7"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p>
    <w:p w14:paraId="1AE7A911" w14:textId="226DF14D" w:rsidR="002E636B" w:rsidRPr="00F55201" w:rsidRDefault="002E636B" w:rsidP="00097C48">
      <w:pPr>
        <w:tabs>
          <w:tab w:val="clear" w:pos="720"/>
          <w:tab w:val="clear" w:pos="2160"/>
          <w:tab w:val="clear" w:pos="2880"/>
          <w:tab w:val="clear" w:pos="4680"/>
          <w:tab w:val="clear" w:pos="5400"/>
          <w:tab w:val="clear" w:pos="9000"/>
          <w:tab w:val="left" w:pos="709"/>
          <w:tab w:val="left" w:pos="851"/>
        </w:tabs>
        <w:spacing w:line="240" w:lineRule="auto"/>
        <w:ind w:left="709" w:hanging="709"/>
        <w:rPr>
          <w:rFonts w:cs="Arial"/>
        </w:rPr>
      </w:pPr>
      <w:r w:rsidRPr="00F55201">
        <w:rPr>
          <w:rFonts w:cs="Arial"/>
        </w:rPr>
        <w:tab/>
        <w:t>a)</w:t>
      </w:r>
      <w:r w:rsidRPr="00F55201">
        <w:rPr>
          <w:rFonts w:cs="Arial"/>
        </w:rPr>
        <w:tab/>
      </w:r>
      <w:r w:rsidR="00D83B68">
        <w:rPr>
          <w:rFonts w:cs="Arial"/>
        </w:rPr>
        <w:t>The Local Authority</w:t>
      </w:r>
      <w:r w:rsidR="00AD4E5F">
        <w:rPr>
          <w:rFonts w:cs="Arial"/>
        </w:rPr>
        <w:t xml:space="preserve"> Complaints process;</w:t>
      </w:r>
    </w:p>
    <w:p w14:paraId="444DC146" w14:textId="77777777" w:rsidR="002E636B" w:rsidRPr="00F55201" w:rsidRDefault="002E636B" w:rsidP="00097C48">
      <w:pPr>
        <w:tabs>
          <w:tab w:val="clear" w:pos="720"/>
          <w:tab w:val="clear" w:pos="2160"/>
          <w:tab w:val="clear" w:pos="2880"/>
          <w:tab w:val="clear" w:pos="4680"/>
          <w:tab w:val="clear" w:pos="5400"/>
          <w:tab w:val="clear" w:pos="9000"/>
          <w:tab w:val="left" w:pos="709"/>
          <w:tab w:val="left" w:pos="851"/>
        </w:tabs>
        <w:spacing w:line="240" w:lineRule="auto"/>
        <w:ind w:left="709" w:hanging="709"/>
        <w:rPr>
          <w:rFonts w:cs="Arial"/>
        </w:rPr>
      </w:pPr>
      <w:r w:rsidRPr="00F55201">
        <w:rPr>
          <w:rFonts w:cs="Arial"/>
        </w:rPr>
        <w:tab/>
        <w:t>b)</w:t>
      </w:r>
      <w:r w:rsidRPr="00F55201">
        <w:rPr>
          <w:rFonts w:cs="Arial"/>
        </w:rPr>
        <w:tab/>
        <w:t>The He</w:t>
      </w:r>
      <w:r w:rsidR="00AD4E5F">
        <w:rPr>
          <w:rFonts w:cs="Arial"/>
        </w:rPr>
        <w:t>alth Board’s complaints process.</w:t>
      </w:r>
    </w:p>
    <w:p w14:paraId="75FC7AEF"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sidRPr="00F55201">
        <w:rPr>
          <w:rFonts w:cs="Arial"/>
        </w:rPr>
        <w:tab/>
      </w:r>
    </w:p>
    <w:p w14:paraId="7205213A" w14:textId="77777777" w:rsidR="005A4454"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w:t>
      </w:r>
      <w:r w:rsidR="00E0785A">
        <w:rPr>
          <w:rFonts w:cs="Arial"/>
        </w:rPr>
        <w:t>9</w:t>
      </w:r>
      <w:r w:rsidR="00097C48" w:rsidRPr="00F55201">
        <w:rPr>
          <w:rFonts w:cs="Arial"/>
        </w:rPr>
        <w:tab/>
      </w:r>
      <w:r w:rsidR="002E636B" w:rsidRPr="00F55201">
        <w:rPr>
          <w:rFonts w:cs="Arial"/>
        </w:rPr>
        <w:t xml:space="preserve">These processes, together with the timescales for acknowledgement and response, are widely publicised by the respective organisations. </w:t>
      </w:r>
      <w:r w:rsidR="005A4454">
        <w:rPr>
          <w:rFonts w:cs="Arial"/>
        </w:rPr>
        <w:t>Complaints to North Lanarkshire Council can be made through their website</w:t>
      </w:r>
      <w:r w:rsidR="00CE64A9">
        <w:rPr>
          <w:rStyle w:val="FootnoteReference"/>
          <w:rFonts w:cs="Arial"/>
        </w:rPr>
        <w:footnoteReference w:id="1"/>
      </w:r>
      <w:r w:rsidR="005A4454">
        <w:rPr>
          <w:rFonts w:cs="Arial"/>
        </w:rPr>
        <w:t xml:space="preserve"> using the online form or by telephoning the </w:t>
      </w:r>
      <w:r w:rsidR="00833136">
        <w:rPr>
          <w:rFonts w:cs="Arial"/>
        </w:rPr>
        <w:t>Council</w:t>
      </w:r>
      <w:r w:rsidR="005A4454">
        <w:rPr>
          <w:rFonts w:cs="Arial"/>
        </w:rPr>
        <w:t xml:space="preserve">. </w:t>
      </w:r>
      <w:r w:rsidR="00833136">
        <w:rPr>
          <w:rFonts w:cs="Arial"/>
        </w:rPr>
        <w:t xml:space="preserve">The arrangements for making </w:t>
      </w:r>
      <w:r w:rsidR="0093105E">
        <w:rPr>
          <w:rFonts w:cs="Arial"/>
        </w:rPr>
        <w:t>complaints</w:t>
      </w:r>
      <w:r w:rsidR="00833136">
        <w:rPr>
          <w:rFonts w:cs="Arial"/>
        </w:rPr>
        <w:t xml:space="preserve"> to NHS Lanarkshire Health Board are </w:t>
      </w:r>
      <w:r w:rsidR="00CE64A9">
        <w:rPr>
          <w:rFonts w:cs="Arial"/>
        </w:rPr>
        <w:t>set out on their website</w:t>
      </w:r>
      <w:r w:rsidR="00CE64A9">
        <w:rPr>
          <w:rStyle w:val="FootnoteReference"/>
          <w:rFonts w:cs="Arial"/>
        </w:rPr>
        <w:footnoteReference w:id="2"/>
      </w:r>
      <w:r w:rsidR="00CE64A9">
        <w:rPr>
          <w:rFonts w:cs="Arial"/>
        </w:rPr>
        <w:t xml:space="preserve"> or </w:t>
      </w:r>
      <w:r w:rsidR="00833136">
        <w:rPr>
          <w:rFonts w:cs="Arial"/>
        </w:rPr>
        <w:t>can be made by telephoning NHS Lanarkshire Health Board.</w:t>
      </w:r>
    </w:p>
    <w:p w14:paraId="49D89865" w14:textId="77777777" w:rsidR="005A4454" w:rsidRDefault="005A4454"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p>
    <w:p w14:paraId="155B2AF1"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r>
        <w:rPr>
          <w:rFonts w:cs="Arial"/>
        </w:rPr>
        <w:t>12</w:t>
      </w:r>
      <w:r w:rsidR="00AD4E5F">
        <w:rPr>
          <w:rFonts w:cs="Arial"/>
        </w:rPr>
        <w:t>.</w:t>
      </w:r>
      <w:r w:rsidR="00E0785A">
        <w:rPr>
          <w:rFonts w:cs="Arial"/>
        </w:rPr>
        <w:t>10</w:t>
      </w:r>
      <w:r w:rsidR="002E636B" w:rsidRPr="00F55201">
        <w:rPr>
          <w:rFonts w:cs="Arial"/>
        </w:rPr>
        <w:tab/>
        <w:t xml:space="preserve">External service providers are required to have a complaints procedure in place. Where complaints are received that relate to a service provided by an external service provider the lead organisation will either arrange for investigation or </w:t>
      </w:r>
      <w:r w:rsidR="002E636B" w:rsidRPr="00F55201">
        <w:rPr>
          <w:rFonts w:cs="Arial"/>
        </w:rPr>
        <w:lastRenderedPageBreak/>
        <w:t xml:space="preserve">refer the complainant to the external service provider for resolution of their complaint.  </w:t>
      </w:r>
    </w:p>
    <w:p w14:paraId="658B27A1"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p>
    <w:p w14:paraId="267C41A7"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1</w:t>
      </w:r>
      <w:r w:rsidR="002E636B" w:rsidRPr="00F55201">
        <w:rPr>
          <w:rFonts w:cs="Arial"/>
        </w:rPr>
        <w:tab/>
        <w:t>All complaints will be investigated and responded to according to the lead organisation’s procedure, completed within the timescales for the relevant procedure and monitored by the Chief Officer.</w:t>
      </w:r>
    </w:p>
    <w:p w14:paraId="07EF684E"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s>
        <w:spacing w:line="240" w:lineRule="auto"/>
        <w:ind w:left="709" w:hanging="709"/>
        <w:rPr>
          <w:rFonts w:cs="Arial"/>
        </w:rPr>
      </w:pPr>
    </w:p>
    <w:p w14:paraId="06813A80"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2</w:t>
      </w:r>
      <w:r w:rsidR="002E636B" w:rsidRPr="00F55201">
        <w:rPr>
          <w:rFonts w:cs="Arial"/>
        </w:rPr>
        <w:tab/>
        <w:t xml:space="preserve">The Chief Officer will have an overview of complaints related to integrated functions and will provide </w:t>
      </w:r>
      <w:r w:rsidR="002E636B" w:rsidRPr="00F55201">
        <w:rPr>
          <w:rFonts w:cs="Arial"/>
        </w:rPr>
        <w:tab/>
        <w:t>a commitment to joint working, wherever necessary, between the Parties when dealing with complaints about integrated services.</w:t>
      </w:r>
    </w:p>
    <w:p w14:paraId="26AE02E3"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p>
    <w:p w14:paraId="7CB195C1" w14:textId="2D024A2D"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3</w:t>
      </w:r>
      <w:r w:rsidR="002E636B" w:rsidRPr="00F55201">
        <w:rPr>
          <w:rFonts w:cs="Arial"/>
        </w:rPr>
        <w:tab/>
        <w:t xml:space="preserve">If a </w:t>
      </w:r>
      <w:r w:rsidR="002E60A8" w:rsidRPr="00F55201">
        <w:rPr>
          <w:rFonts w:cs="Arial"/>
        </w:rPr>
        <w:t>complain</w:t>
      </w:r>
      <w:r w:rsidR="002E60A8">
        <w:rPr>
          <w:rFonts w:cs="Arial"/>
        </w:rPr>
        <w:t>ant</w:t>
      </w:r>
      <w:r w:rsidR="002E636B" w:rsidRPr="00F55201">
        <w:rPr>
          <w:rFonts w:cs="Arial"/>
        </w:rPr>
        <w:t xml:space="preserve"> remains </w:t>
      </w:r>
      <w:r w:rsidR="00D83B68">
        <w:rPr>
          <w:rFonts w:cs="Arial"/>
        </w:rPr>
        <w:t xml:space="preserve">dissatisfied after their concerns have gone </w:t>
      </w:r>
      <w:r w:rsidR="002E636B" w:rsidRPr="00F55201">
        <w:rPr>
          <w:rFonts w:cs="Arial"/>
        </w:rPr>
        <w:t xml:space="preserve"> through the defined complaints-handling procedure, complainants will be informed of their right to go </w:t>
      </w:r>
      <w:r w:rsidR="008A7BF2">
        <w:rPr>
          <w:rFonts w:cs="Arial"/>
        </w:rPr>
        <w:t>to the</w:t>
      </w:r>
      <w:r w:rsidR="002E636B" w:rsidRPr="00F55201">
        <w:rPr>
          <w:rFonts w:cs="Arial"/>
        </w:rPr>
        <w:t xml:space="preserve"> Scottish Public Services Ombudsman for</w:t>
      </w:r>
      <w:r w:rsidR="008A7BF2">
        <w:rPr>
          <w:rFonts w:cs="Arial"/>
        </w:rPr>
        <w:t xml:space="preserve"> review. </w:t>
      </w:r>
      <w:r w:rsidR="002E636B" w:rsidRPr="00F55201">
        <w:rPr>
          <w:rFonts w:cs="Arial"/>
        </w:rPr>
        <w:t>.</w:t>
      </w:r>
    </w:p>
    <w:p w14:paraId="43CAFE68"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p>
    <w:p w14:paraId="5D8EA7D5"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4</w:t>
      </w:r>
      <w:r w:rsidR="002E636B" w:rsidRPr="00F55201">
        <w:rPr>
          <w:rFonts w:cs="Arial"/>
        </w:rPr>
        <w:tab/>
        <w:t xml:space="preserve">This arrangement will respect the statutory complaints-handling processes currently in place for health and social care services.  This arrangement will benefit service users and carers by making use of existing complaints procedures and will not create an additional complaint handling process.  </w:t>
      </w:r>
    </w:p>
    <w:p w14:paraId="44C97E3B"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p>
    <w:p w14:paraId="00FC6DD6"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5</w:t>
      </w:r>
      <w:r w:rsidR="002E636B" w:rsidRPr="00F55201">
        <w:rPr>
          <w:rFonts w:cs="Arial"/>
        </w:rPr>
        <w:tab/>
        <w:t>Data sharing requirements relating to any complaint will follow the Information and Data sharing protocol set In the Information and Data Handling section of the this Scheme.</w:t>
      </w:r>
    </w:p>
    <w:p w14:paraId="6F0E5A65" w14:textId="77777777" w:rsidR="002E636B" w:rsidRPr="00F55201" w:rsidRDefault="002E636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sidRPr="00F55201">
        <w:rPr>
          <w:rFonts w:cs="Arial"/>
        </w:rPr>
        <w:t xml:space="preserve"> </w:t>
      </w:r>
    </w:p>
    <w:p w14:paraId="14AEC29E" w14:textId="77777777" w:rsidR="002E636B" w:rsidRPr="00F55201" w:rsidRDefault="0062188B" w:rsidP="00097C48">
      <w:pPr>
        <w:tabs>
          <w:tab w:val="clear" w:pos="720"/>
          <w:tab w:val="clear" w:pos="1440"/>
          <w:tab w:val="clear" w:pos="2160"/>
          <w:tab w:val="clear" w:pos="2880"/>
          <w:tab w:val="clear" w:pos="4680"/>
          <w:tab w:val="clear" w:pos="5400"/>
          <w:tab w:val="clear" w:pos="9000"/>
          <w:tab w:val="left" w:pos="709"/>
          <w:tab w:val="left" w:pos="851"/>
        </w:tabs>
        <w:spacing w:line="240" w:lineRule="auto"/>
        <w:ind w:left="709" w:hanging="709"/>
        <w:rPr>
          <w:rFonts w:cs="Arial"/>
        </w:rPr>
      </w:pPr>
      <w:r>
        <w:rPr>
          <w:rFonts w:cs="Arial"/>
        </w:rPr>
        <w:t>12</w:t>
      </w:r>
      <w:r w:rsidR="00AD4E5F">
        <w:rPr>
          <w:rFonts w:cs="Arial"/>
        </w:rPr>
        <w:t>.1</w:t>
      </w:r>
      <w:r w:rsidR="00E0785A">
        <w:rPr>
          <w:rFonts w:cs="Arial"/>
        </w:rPr>
        <w:t>6</w:t>
      </w:r>
      <w:r w:rsidR="002E636B" w:rsidRPr="00F55201">
        <w:rPr>
          <w:rFonts w:cs="Arial"/>
        </w:rPr>
        <w:tab/>
        <w:t xml:space="preserve">Relevant performance information and lessons learned from complaints will be collected and reported in line with the </w:t>
      </w:r>
      <w:r w:rsidR="009652EF">
        <w:rPr>
          <w:rFonts w:cs="Arial"/>
        </w:rPr>
        <w:t xml:space="preserve">Support, Care and </w:t>
      </w:r>
      <w:r w:rsidR="002E636B" w:rsidRPr="00F55201">
        <w:rPr>
          <w:rFonts w:cs="Arial"/>
        </w:rPr>
        <w:t>Clinical Governance section of this Scheme.</w:t>
      </w:r>
    </w:p>
    <w:p w14:paraId="0F6CD209" w14:textId="77777777" w:rsidR="002E636B" w:rsidRPr="00F55201" w:rsidRDefault="002E636B" w:rsidP="00AD4E5F">
      <w:pPr>
        <w:tabs>
          <w:tab w:val="clear" w:pos="720"/>
          <w:tab w:val="clear" w:pos="9000"/>
          <w:tab w:val="left" w:pos="709"/>
          <w:tab w:val="right" w:pos="8280"/>
        </w:tabs>
        <w:spacing w:line="240" w:lineRule="auto"/>
        <w:ind w:left="709" w:hanging="709"/>
        <w:rPr>
          <w:rFonts w:cs="Arial"/>
        </w:rPr>
      </w:pPr>
    </w:p>
    <w:p w14:paraId="5CC2644E" w14:textId="6E109FB2" w:rsidR="002E636B" w:rsidRDefault="0062188B" w:rsidP="00AD4E5F">
      <w:pPr>
        <w:pStyle w:val="ListParagraph"/>
        <w:tabs>
          <w:tab w:val="clear" w:pos="720"/>
          <w:tab w:val="clear" w:pos="1440"/>
          <w:tab w:val="left" w:pos="709"/>
        </w:tabs>
        <w:spacing w:line="240" w:lineRule="auto"/>
        <w:ind w:left="709" w:hanging="709"/>
        <w:rPr>
          <w:rFonts w:cs="Arial"/>
        </w:rPr>
      </w:pPr>
      <w:r>
        <w:rPr>
          <w:rFonts w:cs="Arial"/>
        </w:rPr>
        <w:t>12</w:t>
      </w:r>
      <w:r w:rsidR="00AD4E5F">
        <w:rPr>
          <w:rFonts w:cs="Arial"/>
        </w:rPr>
        <w:t>.1</w:t>
      </w:r>
      <w:r w:rsidR="00E0785A">
        <w:rPr>
          <w:rFonts w:cs="Arial"/>
        </w:rPr>
        <w:t>7</w:t>
      </w:r>
      <w:r w:rsidR="002E636B" w:rsidRPr="00F55201">
        <w:rPr>
          <w:rFonts w:cs="Arial"/>
        </w:rPr>
        <w:tab/>
        <w:t xml:space="preserve">A joint performance report will be produced annually for consideration by the </w:t>
      </w:r>
      <w:r w:rsidR="00F625ED">
        <w:rPr>
          <w:rFonts w:cs="Arial"/>
        </w:rPr>
        <w:t>Integration Joint Board</w:t>
      </w:r>
      <w:r w:rsidR="002E636B" w:rsidRPr="00F55201">
        <w:rPr>
          <w:rFonts w:cs="Arial"/>
        </w:rPr>
        <w:t xml:space="preserve">.  </w:t>
      </w:r>
    </w:p>
    <w:p w14:paraId="288EF7A7" w14:textId="77777777" w:rsidR="005A4454" w:rsidRDefault="005A4454" w:rsidP="00AD4E5F">
      <w:pPr>
        <w:pStyle w:val="ListParagraph"/>
        <w:tabs>
          <w:tab w:val="clear" w:pos="720"/>
          <w:tab w:val="clear" w:pos="1440"/>
          <w:tab w:val="left" w:pos="709"/>
        </w:tabs>
        <w:spacing w:line="240" w:lineRule="auto"/>
        <w:ind w:left="709" w:hanging="709"/>
        <w:rPr>
          <w:rFonts w:cs="Arial"/>
        </w:rPr>
      </w:pPr>
    </w:p>
    <w:p w14:paraId="0FBF8A0D" w14:textId="77777777" w:rsidR="00F43BE8" w:rsidRPr="00F55201" w:rsidRDefault="0062188B" w:rsidP="00AD4E5F">
      <w:pPr>
        <w:tabs>
          <w:tab w:val="clear" w:pos="720"/>
          <w:tab w:val="clear" w:pos="1440"/>
          <w:tab w:val="left" w:pos="0"/>
          <w:tab w:val="left" w:pos="709"/>
        </w:tabs>
        <w:spacing w:line="240" w:lineRule="auto"/>
        <w:rPr>
          <w:rFonts w:ascii="Arial Bold" w:hAnsi="Arial Bold"/>
        </w:rPr>
      </w:pPr>
      <w:r>
        <w:rPr>
          <w:rFonts w:ascii="Arial Bold" w:hAnsi="Arial Bold"/>
        </w:rPr>
        <w:t>13</w:t>
      </w:r>
      <w:r w:rsidR="00F43BE8" w:rsidRPr="00F55201">
        <w:rPr>
          <w:rFonts w:ascii="Arial Bold" w:hAnsi="Arial Bold"/>
        </w:rPr>
        <w:tab/>
        <w:t>Claims Handling, Liability and Indemnity</w:t>
      </w:r>
    </w:p>
    <w:p w14:paraId="421FDA08" w14:textId="77777777" w:rsidR="00F43BE8" w:rsidRDefault="00F43BE8" w:rsidP="00AD4E5F">
      <w:pPr>
        <w:tabs>
          <w:tab w:val="clear" w:pos="720"/>
          <w:tab w:val="clear" w:pos="1440"/>
          <w:tab w:val="left" w:pos="0"/>
          <w:tab w:val="left" w:pos="900"/>
        </w:tabs>
        <w:spacing w:line="240" w:lineRule="auto"/>
        <w:rPr>
          <w:rFonts w:ascii="Arial Bold" w:hAnsi="Arial Bold"/>
        </w:rPr>
      </w:pPr>
    </w:p>
    <w:p w14:paraId="5AFC3F6B" w14:textId="77777777" w:rsidR="009652EF" w:rsidRPr="009652EF" w:rsidRDefault="009652EF" w:rsidP="009652EF">
      <w:pPr>
        <w:pStyle w:val="NoSpacing"/>
        <w:ind w:left="720" w:hanging="720"/>
        <w:jc w:val="both"/>
        <w:rPr>
          <w:rFonts w:ascii="Arial" w:hAnsi="Arial" w:cs="Arial"/>
          <w:sz w:val="24"/>
          <w:szCs w:val="24"/>
        </w:rPr>
      </w:pPr>
      <w:r w:rsidRPr="009652EF">
        <w:rPr>
          <w:rFonts w:ascii="Arial" w:hAnsi="Arial" w:cs="Arial"/>
          <w:sz w:val="24"/>
          <w:szCs w:val="24"/>
        </w:rPr>
        <w:t>1</w:t>
      </w:r>
      <w:r w:rsidR="0062188B">
        <w:rPr>
          <w:rFonts w:ascii="Arial" w:hAnsi="Arial" w:cs="Arial"/>
          <w:sz w:val="24"/>
          <w:szCs w:val="24"/>
        </w:rPr>
        <w:t>3</w:t>
      </w:r>
      <w:r w:rsidRPr="009652EF">
        <w:rPr>
          <w:rFonts w:ascii="Arial" w:hAnsi="Arial" w:cs="Arial"/>
          <w:sz w:val="24"/>
          <w:szCs w:val="24"/>
        </w:rPr>
        <w:t>.1</w:t>
      </w:r>
      <w:r w:rsidRPr="009652EF">
        <w:rPr>
          <w:rFonts w:ascii="Arial" w:hAnsi="Arial" w:cs="Arial"/>
          <w:sz w:val="24"/>
          <w:szCs w:val="24"/>
        </w:rPr>
        <w:tab/>
      </w:r>
      <w:r w:rsidRPr="005A62B6">
        <w:rPr>
          <w:rFonts w:ascii="Arial" w:hAnsi="Arial" w:cs="Arial"/>
          <w:sz w:val="24"/>
          <w:szCs w:val="24"/>
        </w:rPr>
        <w:t>The Parties agree the following arrangements in respect of claims handling, liability and indemnity</w:t>
      </w:r>
    </w:p>
    <w:p w14:paraId="1A19D5E6" w14:textId="77777777" w:rsidR="00DB4BD3" w:rsidRPr="005A62B6" w:rsidRDefault="00DB4BD3" w:rsidP="00AD4E5F">
      <w:pPr>
        <w:pStyle w:val="NoSpacing"/>
        <w:jc w:val="both"/>
        <w:rPr>
          <w:rFonts w:ascii="Arial" w:hAnsi="Arial" w:cs="Arial"/>
          <w:sz w:val="24"/>
          <w:szCs w:val="24"/>
        </w:rPr>
      </w:pPr>
    </w:p>
    <w:p w14:paraId="6C2F8CDA" w14:textId="2CBD92EA" w:rsidR="00DB4BD3" w:rsidRPr="005A62B6" w:rsidRDefault="0062188B" w:rsidP="00AD4E5F">
      <w:pPr>
        <w:pStyle w:val="NoSpacing"/>
        <w:ind w:left="720" w:hanging="720"/>
        <w:jc w:val="both"/>
        <w:rPr>
          <w:rFonts w:ascii="Arial" w:hAnsi="Arial" w:cs="Arial"/>
          <w:sz w:val="24"/>
          <w:szCs w:val="24"/>
        </w:rPr>
      </w:pPr>
      <w:r>
        <w:rPr>
          <w:rFonts w:ascii="Arial" w:hAnsi="Arial" w:cs="Arial"/>
          <w:sz w:val="24"/>
          <w:szCs w:val="24"/>
        </w:rPr>
        <w:t>13</w:t>
      </w:r>
      <w:r w:rsidR="00DB4BD3" w:rsidRPr="005A62B6">
        <w:rPr>
          <w:rFonts w:ascii="Arial" w:hAnsi="Arial" w:cs="Arial"/>
          <w:sz w:val="24"/>
          <w:szCs w:val="24"/>
        </w:rPr>
        <w:t>.</w:t>
      </w:r>
      <w:r w:rsidR="009652EF">
        <w:rPr>
          <w:rFonts w:ascii="Arial" w:hAnsi="Arial" w:cs="Arial"/>
          <w:sz w:val="24"/>
          <w:szCs w:val="24"/>
        </w:rPr>
        <w:t>2</w:t>
      </w:r>
      <w:r w:rsidR="00DB4BD3" w:rsidRPr="005A62B6">
        <w:rPr>
          <w:rFonts w:ascii="Arial" w:hAnsi="Arial" w:cs="Arial"/>
          <w:sz w:val="24"/>
          <w:szCs w:val="24"/>
        </w:rPr>
        <w:t xml:space="preserve"> </w:t>
      </w:r>
      <w:r w:rsidR="00DB4BD3" w:rsidRPr="005A62B6">
        <w:rPr>
          <w:rFonts w:ascii="Arial" w:hAnsi="Arial" w:cs="Arial"/>
          <w:sz w:val="24"/>
          <w:szCs w:val="24"/>
        </w:rPr>
        <w:tab/>
        <w:t xml:space="preserve">The Parties and the </w:t>
      </w:r>
      <w:r w:rsidR="00F625ED">
        <w:rPr>
          <w:rFonts w:ascii="Arial" w:hAnsi="Arial" w:cs="Arial"/>
          <w:sz w:val="24"/>
          <w:szCs w:val="24"/>
        </w:rPr>
        <w:t>Integration Joint Board</w:t>
      </w:r>
      <w:r w:rsidR="00DB4BD3" w:rsidRPr="005A62B6">
        <w:rPr>
          <w:rFonts w:ascii="Arial" w:hAnsi="Arial" w:cs="Arial"/>
          <w:sz w:val="24"/>
          <w:szCs w:val="24"/>
        </w:rPr>
        <w:t xml:space="preserve"> recognise that they could receive a claim arising from or which relates to the work undertaken on behalf of the </w:t>
      </w:r>
      <w:r w:rsidR="00F625ED">
        <w:rPr>
          <w:rFonts w:ascii="Arial" w:hAnsi="Arial" w:cs="Arial"/>
          <w:sz w:val="24"/>
          <w:szCs w:val="24"/>
        </w:rPr>
        <w:t>Integration Joint Board</w:t>
      </w:r>
      <w:r w:rsidR="00DB4BD3" w:rsidRPr="005A62B6">
        <w:rPr>
          <w:rFonts w:ascii="Arial" w:hAnsi="Arial" w:cs="Arial"/>
          <w:sz w:val="24"/>
          <w:szCs w:val="24"/>
        </w:rPr>
        <w:t>.</w:t>
      </w:r>
    </w:p>
    <w:p w14:paraId="773B7F27" w14:textId="77777777" w:rsidR="00DB4BD3" w:rsidRPr="005A62B6" w:rsidRDefault="00DB4BD3" w:rsidP="00AD4E5F">
      <w:pPr>
        <w:pStyle w:val="NoSpacing"/>
        <w:jc w:val="both"/>
        <w:rPr>
          <w:rFonts w:ascii="Arial" w:hAnsi="Arial" w:cs="Arial"/>
          <w:sz w:val="24"/>
          <w:szCs w:val="24"/>
        </w:rPr>
      </w:pPr>
    </w:p>
    <w:p w14:paraId="4089F407" w14:textId="77777777" w:rsidR="00DB4BD3" w:rsidRPr="005A62B6" w:rsidRDefault="0062188B" w:rsidP="00AD4E5F">
      <w:pPr>
        <w:pStyle w:val="NoSpacing"/>
        <w:ind w:left="720" w:hanging="720"/>
        <w:jc w:val="both"/>
        <w:rPr>
          <w:rFonts w:ascii="Arial" w:hAnsi="Arial" w:cs="Arial"/>
          <w:sz w:val="24"/>
          <w:szCs w:val="24"/>
        </w:rPr>
      </w:pPr>
      <w:r>
        <w:rPr>
          <w:rFonts w:ascii="Arial" w:hAnsi="Arial" w:cs="Arial"/>
          <w:sz w:val="24"/>
          <w:szCs w:val="24"/>
        </w:rPr>
        <w:t>13</w:t>
      </w:r>
      <w:r w:rsidR="00DB4BD3" w:rsidRPr="005A62B6">
        <w:rPr>
          <w:rFonts w:ascii="Arial" w:hAnsi="Arial" w:cs="Arial"/>
          <w:sz w:val="24"/>
          <w:szCs w:val="24"/>
        </w:rPr>
        <w:t>.</w:t>
      </w:r>
      <w:r w:rsidR="009652EF">
        <w:rPr>
          <w:rFonts w:ascii="Arial" w:hAnsi="Arial" w:cs="Arial"/>
          <w:sz w:val="24"/>
          <w:szCs w:val="24"/>
        </w:rPr>
        <w:t>3</w:t>
      </w:r>
      <w:r w:rsidR="00DB4BD3" w:rsidRPr="005A62B6">
        <w:rPr>
          <w:rFonts w:ascii="Arial" w:hAnsi="Arial" w:cs="Arial"/>
          <w:sz w:val="24"/>
          <w:szCs w:val="24"/>
        </w:rPr>
        <w:t xml:space="preserve"> </w:t>
      </w:r>
      <w:r w:rsidR="00DB4BD3" w:rsidRPr="005A62B6">
        <w:rPr>
          <w:rFonts w:ascii="Arial" w:hAnsi="Arial" w:cs="Arial"/>
          <w:sz w:val="24"/>
          <w:szCs w:val="24"/>
        </w:rPr>
        <w:tab/>
        <w:t>The Parties agree to ensure that any such claims are progressed quickly and in a manner which is equitable between them.</w:t>
      </w:r>
    </w:p>
    <w:p w14:paraId="076389F0" w14:textId="77777777" w:rsidR="00DB4BD3" w:rsidRPr="005A62B6" w:rsidRDefault="00DB4BD3" w:rsidP="00AD4E5F">
      <w:pPr>
        <w:pStyle w:val="NoSpacing"/>
        <w:jc w:val="both"/>
        <w:rPr>
          <w:rFonts w:ascii="Arial" w:hAnsi="Arial" w:cs="Arial"/>
          <w:sz w:val="24"/>
          <w:szCs w:val="24"/>
        </w:rPr>
      </w:pPr>
    </w:p>
    <w:p w14:paraId="10AF640D" w14:textId="77777777" w:rsidR="00DB4BD3" w:rsidRPr="005A62B6" w:rsidRDefault="0062188B" w:rsidP="00AD4E5F">
      <w:pPr>
        <w:pStyle w:val="NoSpacing"/>
        <w:ind w:left="720" w:hanging="720"/>
        <w:jc w:val="both"/>
        <w:rPr>
          <w:rFonts w:ascii="Arial" w:eastAsia="Calibri" w:hAnsi="Arial" w:cs="Arial"/>
          <w:sz w:val="24"/>
          <w:szCs w:val="24"/>
        </w:rPr>
      </w:pPr>
      <w:r>
        <w:rPr>
          <w:rFonts w:ascii="Arial" w:hAnsi="Arial" w:cs="Arial"/>
          <w:sz w:val="24"/>
          <w:szCs w:val="24"/>
        </w:rPr>
        <w:t>13</w:t>
      </w:r>
      <w:r w:rsidR="00DB4BD3" w:rsidRPr="005A62B6">
        <w:rPr>
          <w:rFonts w:ascii="Arial" w:hAnsi="Arial" w:cs="Arial"/>
          <w:sz w:val="24"/>
          <w:szCs w:val="24"/>
        </w:rPr>
        <w:t>.</w:t>
      </w:r>
      <w:r w:rsidR="009652EF">
        <w:rPr>
          <w:rFonts w:ascii="Arial" w:hAnsi="Arial" w:cs="Arial"/>
          <w:sz w:val="24"/>
          <w:szCs w:val="24"/>
        </w:rPr>
        <w:t>4</w:t>
      </w:r>
      <w:r w:rsidR="00DB4BD3" w:rsidRPr="005A62B6">
        <w:rPr>
          <w:rFonts w:ascii="Arial" w:hAnsi="Arial" w:cs="Arial"/>
          <w:sz w:val="24"/>
          <w:szCs w:val="24"/>
        </w:rPr>
        <w:t xml:space="preserve"> </w:t>
      </w:r>
      <w:r w:rsidR="00DB4BD3" w:rsidRPr="005A62B6">
        <w:rPr>
          <w:rFonts w:ascii="Arial" w:hAnsi="Arial" w:cs="Arial"/>
          <w:sz w:val="24"/>
          <w:szCs w:val="24"/>
        </w:rPr>
        <w:tab/>
        <w:t>So far as reasonably practicable the normal common law and statutory rules r</w:t>
      </w:r>
      <w:r w:rsidR="00DB4BD3">
        <w:rPr>
          <w:rFonts w:ascii="Arial" w:hAnsi="Arial" w:cs="Arial"/>
          <w:sz w:val="24"/>
          <w:szCs w:val="24"/>
        </w:rPr>
        <w:t xml:space="preserve">elating to liability will apply, </w:t>
      </w:r>
      <w:r w:rsidR="00DB4BD3" w:rsidRPr="00980A46">
        <w:rPr>
          <w:rFonts w:ascii="Arial" w:hAnsi="Arial" w:cs="Arial"/>
          <w:sz w:val="24"/>
          <w:szCs w:val="24"/>
        </w:rPr>
        <w:t>however it is also noted that decisions relating to claims and liabilities will also be subject to any requirements, obligations or conditions of any</w:t>
      </w:r>
      <w:r w:rsidR="00DB4BD3">
        <w:rPr>
          <w:rFonts w:ascii="Arial" w:hAnsi="Arial" w:cs="Arial"/>
          <w:sz w:val="24"/>
          <w:szCs w:val="24"/>
        </w:rPr>
        <w:t xml:space="preserve"> relevant</w:t>
      </w:r>
      <w:r w:rsidR="00DB4BD3" w:rsidRPr="00980A46">
        <w:rPr>
          <w:rFonts w:ascii="Arial" w:hAnsi="Arial" w:cs="Arial"/>
          <w:sz w:val="24"/>
          <w:szCs w:val="24"/>
        </w:rPr>
        <w:t xml:space="preserve"> insurance </w:t>
      </w:r>
      <w:r w:rsidR="00DB4BD3">
        <w:rPr>
          <w:rFonts w:ascii="Arial" w:hAnsi="Arial" w:cs="Arial"/>
          <w:sz w:val="24"/>
          <w:szCs w:val="24"/>
        </w:rPr>
        <w:t>policies held by the Parties</w:t>
      </w:r>
      <w:r w:rsidR="00DB4BD3" w:rsidRPr="00980A46">
        <w:rPr>
          <w:rFonts w:ascii="Arial" w:hAnsi="Arial" w:cs="Arial"/>
          <w:sz w:val="24"/>
          <w:szCs w:val="24"/>
        </w:rPr>
        <w:t>.</w:t>
      </w:r>
      <w:r w:rsidR="00DB4BD3">
        <w:t xml:space="preserve"> </w:t>
      </w:r>
      <w:r w:rsidR="00DB4BD3" w:rsidRPr="005A62B6">
        <w:rPr>
          <w:rFonts w:ascii="Arial" w:eastAsia="Calibri" w:hAnsi="Arial" w:cs="Arial"/>
          <w:sz w:val="24"/>
          <w:szCs w:val="24"/>
        </w:rPr>
        <w:t xml:space="preserve"> </w:t>
      </w:r>
    </w:p>
    <w:p w14:paraId="339E127A" w14:textId="77777777" w:rsidR="00DB4BD3" w:rsidRPr="005A62B6" w:rsidRDefault="00DB4BD3" w:rsidP="00AD4E5F">
      <w:pPr>
        <w:pStyle w:val="NoSpacing"/>
        <w:jc w:val="both"/>
        <w:rPr>
          <w:rFonts w:ascii="Arial" w:eastAsia="Calibri" w:hAnsi="Arial" w:cs="Arial"/>
          <w:sz w:val="24"/>
          <w:szCs w:val="24"/>
        </w:rPr>
      </w:pPr>
    </w:p>
    <w:p w14:paraId="52379E4C" w14:textId="7FB9D5E6" w:rsidR="00DB4BD3" w:rsidRPr="005A62B6" w:rsidRDefault="0062188B" w:rsidP="00AD4E5F">
      <w:pPr>
        <w:pStyle w:val="NoSpacing"/>
        <w:ind w:left="720" w:hanging="720"/>
        <w:jc w:val="both"/>
        <w:rPr>
          <w:rFonts w:ascii="Arial" w:eastAsia="Calibri" w:hAnsi="Arial" w:cs="Arial"/>
          <w:sz w:val="24"/>
          <w:szCs w:val="24"/>
        </w:rPr>
      </w:pPr>
      <w:r>
        <w:rPr>
          <w:rFonts w:ascii="Arial" w:eastAsia="Calibri" w:hAnsi="Arial" w:cs="Arial"/>
          <w:sz w:val="24"/>
          <w:szCs w:val="24"/>
        </w:rPr>
        <w:t>13</w:t>
      </w:r>
      <w:r w:rsidR="00DB4BD3">
        <w:rPr>
          <w:rFonts w:ascii="Arial" w:eastAsia="Calibri" w:hAnsi="Arial" w:cs="Arial"/>
          <w:sz w:val="24"/>
          <w:szCs w:val="24"/>
        </w:rPr>
        <w:t>.</w:t>
      </w:r>
      <w:r w:rsidR="009652EF">
        <w:rPr>
          <w:rFonts w:ascii="Arial" w:eastAsia="Calibri" w:hAnsi="Arial" w:cs="Arial"/>
          <w:sz w:val="24"/>
          <w:szCs w:val="24"/>
        </w:rPr>
        <w:t>5</w:t>
      </w:r>
      <w:r w:rsidR="00DB4BD3" w:rsidRPr="005A62B6">
        <w:rPr>
          <w:rFonts w:ascii="Arial" w:eastAsia="Calibri" w:hAnsi="Arial" w:cs="Arial"/>
          <w:sz w:val="24"/>
          <w:szCs w:val="24"/>
        </w:rPr>
        <w:tab/>
        <w:t xml:space="preserve">In the event of any claim against the </w:t>
      </w:r>
      <w:r w:rsidR="00F625ED">
        <w:rPr>
          <w:rFonts w:ascii="Arial" w:eastAsia="Calibri" w:hAnsi="Arial" w:cs="Arial"/>
          <w:sz w:val="24"/>
          <w:szCs w:val="24"/>
        </w:rPr>
        <w:t>Integration Joint Board</w:t>
      </w:r>
      <w:r w:rsidR="00DB4BD3" w:rsidRPr="005A62B6">
        <w:rPr>
          <w:rFonts w:ascii="Arial" w:eastAsia="Calibri" w:hAnsi="Arial" w:cs="Arial"/>
          <w:sz w:val="24"/>
          <w:szCs w:val="24"/>
        </w:rPr>
        <w:t xml:space="preserve"> in respect of which it is not clear which Party should assume responsibility, the Chief Officer (or </w:t>
      </w:r>
      <w:r w:rsidR="00DB4BD3" w:rsidRPr="005A62B6">
        <w:rPr>
          <w:rFonts w:ascii="Arial" w:eastAsia="Calibri" w:hAnsi="Arial" w:cs="Arial"/>
          <w:sz w:val="24"/>
          <w:szCs w:val="24"/>
        </w:rPr>
        <w:lastRenderedPageBreak/>
        <w:t>his/her representatives) will liaise with the Chief Executives of the Parties (or their representatives) to determine which Party should assume responsibility for progressing the claim.</w:t>
      </w:r>
    </w:p>
    <w:p w14:paraId="3AC0AA7E" w14:textId="77777777" w:rsidR="00DB4BD3" w:rsidRPr="005A62B6" w:rsidRDefault="00DB4BD3" w:rsidP="00AD4E5F">
      <w:pPr>
        <w:pStyle w:val="NoSpacing"/>
        <w:ind w:left="720" w:hanging="720"/>
        <w:jc w:val="both"/>
        <w:rPr>
          <w:rFonts w:ascii="Arial" w:eastAsia="Calibri" w:hAnsi="Arial" w:cs="Arial"/>
          <w:sz w:val="24"/>
          <w:szCs w:val="24"/>
        </w:rPr>
      </w:pPr>
    </w:p>
    <w:p w14:paraId="0C59784C" w14:textId="77777777" w:rsidR="00DB4BD3" w:rsidRPr="005A62B6" w:rsidRDefault="0062188B" w:rsidP="00AD4E5F">
      <w:pPr>
        <w:pStyle w:val="NoSpacing"/>
        <w:ind w:left="720" w:hanging="720"/>
        <w:jc w:val="both"/>
        <w:rPr>
          <w:rFonts w:ascii="Arial" w:eastAsia="Calibri" w:hAnsi="Arial" w:cs="Arial"/>
          <w:sz w:val="24"/>
          <w:szCs w:val="24"/>
        </w:rPr>
      </w:pPr>
      <w:r>
        <w:rPr>
          <w:rFonts w:ascii="Arial" w:eastAsia="Calibri" w:hAnsi="Arial" w:cs="Arial"/>
          <w:sz w:val="24"/>
          <w:szCs w:val="24"/>
        </w:rPr>
        <w:t>13</w:t>
      </w:r>
      <w:r w:rsidR="00DB4BD3">
        <w:rPr>
          <w:rFonts w:ascii="Arial" w:eastAsia="Calibri" w:hAnsi="Arial" w:cs="Arial"/>
          <w:sz w:val="24"/>
          <w:szCs w:val="24"/>
        </w:rPr>
        <w:t>.</w:t>
      </w:r>
      <w:r w:rsidR="009652EF">
        <w:rPr>
          <w:rFonts w:ascii="Arial" w:eastAsia="Calibri" w:hAnsi="Arial" w:cs="Arial"/>
          <w:sz w:val="24"/>
          <w:szCs w:val="24"/>
        </w:rPr>
        <w:t>6</w:t>
      </w:r>
      <w:r w:rsidR="00DB4BD3" w:rsidRPr="005A62B6">
        <w:rPr>
          <w:rFonts w:ascii="Arial" w:eastAsia="Calibri" w:hAnsi="Arial" w:cs="Arial"/>
          <w:sz w:val="24"/>
          <w:szCs w:val="24"/>
        </w:rPr>
        <w:tab/>
      </w:r>
      <w:r w:rsidR="00DB4BD3" w:rsidRPr="005A62B6">
        <w:rPr>
          <w:rFonts w:ascii="Arial" w:hAnsi="Arial" w:cs="Arial"/>
          <w:sz w:val="24"/>
          <w:szCs w:val="24"/>
        </w:rPr>
        <w:t>Where a claim has been settled by one of the Parties, and it thereafter transpires that liability (in whole or in part) should have rested with the other Party, then that Party shall indemnify the Party that settled the claim.</w:t>
      </w:r>
    </w:p>
    <w:p w14:paraId="5F68AAE3" w14:textId="77777777" w:rsidR="00DB4BD3" w:rsidRDefault="00DB4BD3" w:rsidP="00AD4E5F">
      <w:pPr>
        <w:pStyle w:val="NoSpacing"/>
        <w:jc w:val="both"/>
        <w:rPr>
          <w:rFonts w:ascii="Arial" w:eastAsia="Calibri" w:hAnsi="Arial" w:cs="Arial"/>
          <w:sz w:val="24"/>
          <w:szCs w:val="24"/>
        </w:rPr>
      </w:pPr>
    </w:p>
    <w:p w14:paraId="4D70B7E8" w14:textId="44D907F7" w:rsidR="00DB4BD3" w:rsidRPr="005A62B6" w:rsidRDefault="0062188B" w:rsidP="00AD4E5F">
      <w:pPr>
        <w:pStyle w:val="NoSpacing"/>
        <w:ind w:left="720" w:hanging="720"/>
        <w:jc w:val="both"/>
        <w:rPr>
          <w:rFonts w:ascii="Arial" w:hAnsi="Arial" w:cs="Arial"/>
          <w:sz w:val="24"/>
          <w:szCs w:val="24"/>
        </w:rPr>
      </w:pPr>
      <w:r>
        <w:rPr>
          <w:rFonts w:ascii="Arial" w:eastAsia="Calibri" w:hAnsi="Arial" w:cs="Arial"/>
          <w:sz w:val="24"/>
          <w:szCs w:val="24"/>
        </w:rPr>
        <w:t>13</w:t>
      </w:r>
      <w:r w:rsidR="00DB4BD3">
        <w:rPr>
          <w:rFonts w:ascii="Arial" w:eastAsia="Calibri" w:hAnsi="Arial" w:cs="Arial"/>
          <w:sz w:val="24"/>
          <w:szCs w:val="24"/>
        </w:rPr>
        <w:t>.</w:t>
      </w:r>
      <w:r w:rsidR="009652EF">
        <w:rPr>
          <w:rFonts w:ascii="Arial" w:eastAsia="Calibri" w:hAnsi="Arial" w:cs="Arial"/>
          <w:sz w:val="24"/>
          <w:szCs w:val="24"/>
        </w:rPr>
        <w:t>7</w:t>
      </w:r>
      <w:r w:rsidR="00DB4BD3" w:rsidRPr="005A62B6">
        <w:rPr>
          <w:rFonts w:ascii="Arial" w:eastAsia="Calibri" w:hAnsi="Arial" w:cs="Arial"/>
          <w:sz w:val="24"/>
          <w:szCs w:val="24"/>
        </w:rPr>
        <w:t xml:space="preserve"> </w:t>
      </w:r>
      <w:r w:rsidR="00DB4BD3" w:rsidRPr="005A62B6">
        <w:rPr>
          <w:rFonts w:ascii="Arial" w:eastAsia="Calibri" w:hAnsi="Arial" w:cs="Arial"/>
          <w:sz w:val="24"/>
          <w:szCs w:val="24"/>
        </w:rPr>
        <w:tab/>
      </w:r>
      <w:r w:rsidR="00DB4BD3" w:rsidRPr="005A62B6">
        <w:rPr>
          <w:rFonts w:ascii="Arial" w:hAnsi="Arial" w:cs="Arial"/>
          <w:sz w:val="24"/>
          <w:szCs w:val="24"/>
        </w:rPr>
        <w:t xml:space="preserve">Claims regarding policy and/or strategic decisions made by the </w:t>
      </w:r>
      <w:r w:rsidR="00F625ED">
        <w:rPr>
          <w:rFonts w:ascii="Arial" w:hAnsi="Arial" w:cs="Arial"/>
          <w:sz w:val="24"/>
          <w:szCs w:val="24"/>
        </w:rPr>
        <w:t>Integration Joint Board</w:t>
      </w:r>
      <w:r w:rsidR="00DB4BD3" w:rsidRPr="005A62B6">
        <w:rPr>
          <w:rFonts w:ascii="Arial" w:hAnsi="Arial" w:cs="Arial"/>
          <w:sz w:val="24"/>
          <w:szCs w:val="24"/>
        </w:rPr>
        <w:t xml:space="preserve"> shall be the responsibility of the </w:t>
      </w:r>
      <w:r w:rsidR="00F625ED">
        <w:rPr>
          <w:rFonts w:ascii="Arial" w:hAnsi="Arial" w:cs="Arial"/>
          <w:sz w:val="24"/>
          <w:szCs w:val="24"/>
        </w:rPr>
        <w:t>Integration Joint Board</w:t>
      </w:r>
      <w:r w:rsidR="00DB4BD3" w:rsidRPr="005A62B6">
        <w:rPr>
          <w:rFonts w:ascii="Arial" w:hAnsi="Arial" w:cs="Arial"/>
          <w:sz w:val="24"/>
          <w:szCs w:val="24"/>
        </w:rPr>
        <w:t xml:space="preserve">. </w:t>
      </w:r>
      <w:r w:rsidR="00DB4BD3">
        <w:rPr>
          <w:rFonts w:ascii="Arial" w:hAnsi="Arial" w:cs="Arial"/>
          <w:sz w:val="24"/>
          <w:szCs w:val="24"/>
        </w:rPr>
        <w:t>For such claims, t</w:t>
      </w:r>
      <w:r w:rsidR="00DB4BD3" w:rsidRPr="005A62B6">
        <w:rPr>
          <w:rFonts w:ascii="Arial" w:hAnsi="Arial" w:cs="Arial"/>
          <w:sz w:val="24"/>
          <w:szCs w:val="24"/>
        </w:rPr>
        <w:t xml:space="preserve">he </w:t>
      </w:r>
      <w:r w:rsidR="00F625ED">
        <w:rPr>
          <w:rFonts w:ascii="Arial" w:hAnsi="Arial" w:cs="Arial"/>
          <w:sz w:val="24"/>
          <w:szCs w:val="24"/>
        </w:rPr>
        <w:t>Integration Joint Board</w:t>
      </w:r>
      <w:r w:rsidR="00DB4BD3">
        <w:rPr>
          <w:rFonts w:ascii="Arial" w:hAnsi="Arial" w:cs="Arial"/>
          <w:sz w:val="24"/>
          <w:szCs w:val="24"/>
        </w:rPr>
        <w:t xml:space="preserve"> will</w:t>
      </w:r>
      <w:r w:rsidR="00DB4BD3" w:rsidRPr="005A62B6">
        <w:rPr>
          <w:rFonts w:ascii="Arial" w:hAnsi="Arial" w:cs="Arial"/>
          <w:sz w:val="24"/>
          <w:szCs w:val="24"/>
        </w:rPr>
        <w:t xml:space="preserve"> require to</w:t>
      </w:r>
      <w:r w:rsidR="00DB4BD3">
        <w:rPr>
          <w:rFonts w:ascii="Arial" w:hAnsi="Arial" w:cs="Arial"/>
          <w:sz w:val="24"/>
          <w:szCs w:val="24"/>
        </w:rPr>
        <w:t xml:space="preserve"> assess the need for, and if appropriate, obtain appropriate insurance cover. It may also require to en</w:t>
      </w:r>
      <w:r w:rsidR="00DB4BD3" w:rsidRPr="005A62B6">
        <w:rPr>
          <w:rFonts w:ascii="Arial" w:hAnsi="Arial" w:cs="Arial"/>
          <w:sz w:val="24"/>
          <w:szCs w:val="24"/>
        </w:rPr>
        <w:t xml:space="preserve">gage independent </w:t>
      </w:r>
      <w:r w:rsidR="00DB4BD3">
        <w:rPr>
          <w:rFonts w:ascii="Arial" w:hAnsi="Arial" w:cs="Arial"/>
          <w:sz w:val="24"/>
          <w:szCs w:val="24"/>
        </w:rPr>
        <w:t>legal advice.</w:t>
      </w:r>
    </w:p>
    <w:p w14:paraId="784C1944" w14:textId="77777777" w:rsidR="00DB4BD3" w:rsidRDefault="00DB4BD3" w:rsidP="00AD4E5F">
      <w:pPr>
        <w:pStyle w:val="NoSpacing"/>
        <w:jc w:val="both"/>
        <w:rPr>
          <w:rFonts w:ascii="Arial" w:hAnsi="Arial" w:cs="Arial"/>
          <w:sz w:val="24"/>
          <w:szCs w:val="24"/>
        </w:rPr>
      </w:pPr>
    </w:p>
    <w:p w14:paraId="1A724BAD" w14:textId="77777777" w:rsidR="00DB4BD3" w:rsidRPr="005A62B6" w:rsidRDefault="0062188B" w:rsidP="00AD4E5F">
      <w:pPr>
        <w:pStyle w:val="NoSpacing"/>
        <w:jc w:val="both"/>
        <w:rPr>
          <w:rFonts w:ascii="Arial" w:hAnsi="Arial" w:cs="Arial"/>
          <w:sz w:val="24"/>
          <w:szCs w:val="24"/>
        </w:rPr>
      </w:pPr>
      <w:r>
        <w:rPr>
          <w:rFonts w:ascii="Arial" w:hAnsi="Arial" w:cs="Arial"/>
          <w:sz w:val="24"/>
          <w:szCs w:val="24"/>
        </w:rPr>
        <w:t>13</w:t>
      </w:r>
      <w:r w:rsidR="00DB4BD3">
        <w:rPr>
          <w:rFonts w:ascii="Arial" w:hAnsi="Arial" w:cs="Arial"/>
          <w:sz w:val="24"/>
          <w:szCs w:val="24"/>
        </w:rPr>
        <w:t>.</w:t>
      </w:r>
      <w:r w:rsidR="009652EF">
        <w:rPr>
          <w:rFonts w:ascii="Arial" w:hAnsi="Arial" w:cs="Arial"/>
          <w:sz w:val="24"/>
          <w:szCs w:val="24"/>
        </w:rPr>
        <w:t>8</w:t>
      </w:r>
      <w:r w:rsidR="00DB4BD3" w:rsidRPr="005A62B6">
        <w:rPr>
          <w:rFonts w:ascii="Arial" w:hAnsi="Arial" w:cs="Arial"/>
          <w:sz w:val="24"/>
          <w:szCs w:val="24"/>
        </w:rPr>
        <w:tab/>
        <w:t>If a claim has a “cross boundary” element whereby it relates to another</w:t>
      </w:r>
    </w:p>
    <w:p w14:paraId="1D31F8BF" w14:textId="631ADF5B" w:rsidR="00DB4BD3" w:rsidRPr="005A62B6" w:rsidRDefault="00DB4BD3" w:rsidP="00AD4E5F">
      <w:pPr>
        <w:pStyle w:val="NoSpacing"/>
        <w:jc w:val="both"/>
        <w:rPr>
          <w:rFonts w:ascii="Arial" w:hAnsi="Arial" w:cs="Arial"/>
          <w:sz w:val="24"/>
          <w:szCs w:val="24"/>
        </w:rPr>
      </w:pPr>
      <w:r w:rsidRPr="005A62B6">
        <w:rPr>
          <w:rFonts w:ascii="Arial" w:hAnsi="Arial" w:cs="Arial"/>
          <w:sz w:val="24"/>
          <w:szCs w:val="24"/>
        </w:rPr>
        <w:tab/>
        <w:t>Integration authority area, the Chief Officers of the Integration authorities</w:t>
      </w:r>
      <w:r w:rsidRPr="005A62B6">
        <w:rPr>
          <w:rFonts w:ascii="Arial" w:hAnsi="Arial" w:cs="Arial"/>
          <w:sz w:val="24"/>
          <w:szCs w:val="24"/>
        </w:rPr>
        <w:tab/>
        <w:t>concerned shall liaise with each other until an agreement is reached as to</w:t>
      </w:r>
      <w:r w:rsidRPr="005A62B6">
        <w:rPr>
          <w:rFonts w:ascii="Arial" w:hAnsi="Arial" w:cs="Arial"/>
          <w:sz w:val="24"/>
          <w:szCs w:val="24"/>
        </w:rPr>
        <w:tab/>
        <w:t xml:space="preserve">how the claim should be progressed and determined.   </w:t>
      </w:r>
    </w:p>
    <w:p w14:paraId="21208085" w14:textId="77777777" w:rsidR="00DB4BD3" w:rsidRDefault="00DB4BD3" w:rsidP="00AD4E5F">
      <w:pPr>
        <w:pStyle w:val="NoSpacing"/>
        <w:jc w:val="both"/>
        <w:rPr>
          <w:rFonts w:ascii="Arial" w:eastAsia="Calibri" w:hAnsi="Arial" w:cs="Arial"/>
          <w:sz w:val="24"/>
          <w:szCs w:val="24"/>
        </w:rPr>
      </w:pPr>
    </w:p>
    <w:p w14:paraId="76EF2C94" w14:textId="77777777" w:rsidR="00DB4BD3" w:rsidRDefault="0062188B" w:rsidP="00AD4E5F">
      <w:pPr>
        <w:pStyle w:val="NoSpacing"/>
        <w:ind w:left="720" w:hanging="720"/>
        <w:jc w:val="both"/>
        <w:rPr>
          <w:rFonts w:ascii="Arial" w:eastAsia="Calibri" w:hAnsi="Arial" w:cs="Arial"/>
          <w:sz w:val="24"/>
          <w:szCs w:val="24"/>
        </w:rPr>
      </w:pPr>
      <w:r>
        <w:rPr>
          <w:rFonts w:ascii="Arial" w:eastAsia="Calibri" w:hAnsi="Arial" w:cs="Arial"/>
          <w:sz w:val="24"/>
          <w:szCs w:val="24"/>
        </w:rPr>
        <w:t>13</w:t>
      </w:r>
      <w:r w:rsidR="00DB4BD3" w:rsidRPr="005A62B6">
        <w:rPr>
          <w:rFonts w:ascii="Arial" w:eastAsia="Calibri" w:hAnsi="Arial" w:cs="Arial"/>
          <w:sz w:val="24"/>
          <w:szCs w:val="24"/>
        </w:rPr>
        <w:t>.</w:t>
      </w:r>
      <w:r w:rsidR="009652EF">
        <w:rPr>
          <w:rFonts w:ascii="Arial" w:eastAsia="Calibri" w:hAnsi="Arial" w:cs="Arial"/>
          <w:sz w:val="24"/>
          <w:szCs w:val="24"/>
        </w:rPr>
        <w:t>9</w:t>
      </w:r>
      <w:r w:rsidR="00DB4BD3" w:rsidRPr="005A62B6">
        <w:rPr>
          <w:rFonts w:ascii="Arial" w:eastAsia="Calibri" w:hAnsi="Arial" w:cs="Arial"/>
          <w:sz w:val="24"/>
          <w:szCs w:val="24"/>
        </w:rPr>
        <w:tab/>
        <w:t>Each Party will ensure that appropriate risk financing arrangements are</w:t>
      </w:r>
      <w:r w:rsidR="00DB4BD3">
        <w:rPr>
          <w:rFonts w:ascii="Arial" w:eastAsia="Calibri" w:hAnsi="Arial" w:cs="Arial"/>
          <w:sz w:val="24"/>
          <w:szCs w:val="24"/>
        </w:rPr>
        <w:t xml:space="preserve"> put</w:t>
      </w:r>
      <w:r w:rsidR="00DB4BD3" w:rsidRPr="005A62B6">
        <w:rPr>
          <w:rFonts w:ascii="Arial" w:eastAsia="Calibri" w:hAnsi="Arial" w:cs="Arial"/>
          <w:sz w:val="24"/>
          <w:szCs w:val="24"/>
        </w:rPr>
        <w:t xml:space="preserve"> in place</w:t>
      </w:r>
      <w:r w:rsidR="00DB4BD3">
        <w:rPr>
          <w:rFonts w:ascii="Arial" w:eastAsia="Calibri" w:hAnsi="Arial" w:cs="Arial"/>
          <w:sz w:val="24"/>
          <w:szCs w:val="24"/>
        </w:rPr>
        <w:t xml:space="preserve"> and maintained,</w:t>
      </w:r>
      <w:r w:rsidR="00DB4BD3" w:rsidRPr="005A62B6">
        <w:rPr>
          <w:rFonts w:ascii="Arial" w:eastAsia="Calibri" w:hAnsi="Arial" w:cs="Arial"/>
          <w:sz w:val="24"/>
          <w:szCs w:val="24"/>
        </w:rPr>
        <w:t xml:space="preserve"> to meet the cost of claims and other associated costs.</w:t>
      </w:r>
    </w:p>
    <w:p w14:paraId="508E27CB" w14:textId="77777777" w:rsidR="00DB4BD3" w:rsidRDefault="00DB4BD3" w:rsidP="00AD4E5F">
      <w:pPr>
        <w:pStyle w:val="NoSpacing"/>
        <w:ind w:left="720" w:hanging="720"/>
        <w:jc w:val="both"/>
        <w:rPr>
          <w:rFonts w:ascii="Arial" w:eastAsia="Calibri" w:hAnsi="Arial" w:cs="Arial"/>
          <w:sz w:val="24"/>
          <w:szCs w:val="24"/>
        </w:rPr>
      </w:pPr>
    </w:p>
    <w:p w14:paraId="34835981" w14:textId="6CC6CBA2" w:rsidR="00DB4BD3" w:rsidRPr="005A62B6" w:rsidRDefault="0062188B" w:rsidP="00A21E4A">
      <w:pPr>
        <w:pStyle w:val="NoSpacing"/>
        <w:ind w:left="720" w:hanging="720"/>
        <w:jc w:val="both"/>
        <w:rPr>
          <w:rFonts w:ascii="Arial" w:hAnsi="Arial" w:cs="Arial"/>
          <w:sz w:val="24"/>
          <w:szCs w:val="24"/>
        </w:rPr>
      </w:pPr>
      <w:r>
        <w:rPr>
          <w:rFonts w:ascii="Arial" w:eastAsia="Calibri" w:hAnsi="Arial" w:cs="Arial"/>
          <w:sz w:val="24"/>
          <w:szCs w:val="24"/>
        </w:rPr>
        <w:t>13</w:t>
      </w:r>
      <w:r w:rsidR="00DB4BD3">
        <w:rPr>
          <w:rFonts w:ascii="Arial" w:eastAsia="Calibri" w:hAnsi="Arial" w:cs="Arial"/>
          <w:sz w:val="24"/>
          <w:szCs w:val="24"/>
        </w:rPr>
        <w:t>.</w:t>
      </w:r>
      <w:r w:rsidR="009652EF">
        <w:rPr>
          <w:rFonts w:ascii="Arial" w:eastAsia="Calibri" w:hAnsi="Arial" w:cs="Arial"/>
          <w:sz w:val="24"/>
          <w:szCs w:val="24"/>
        </w:rPr>
        <w:t>10</w:t>
      </w:r>
      <w:r w:rsidR="00DB4BD3" w:rsidRPr="005A62B6">
        <w:rPr>
          <w:rFonts w:ascii="Arial" w:eastAsia="Calibri" w:hAnsi="Arial" w:cs="Arial"/>
          <w:sz w:val="24"/>
          <w:szCs w:val="24"/>
        </w:rPr>
        <w:t xml:space="preserve"> </w:t>
      </w:r>
      <w:r w:rsidR="00DB4BD3" w:rsidRPr="005A62B6">
        <w:rPr>
          <w:rFonts w:ascii="Arial" w:eastAsia="Calibri" w:hAnsi="Arial" w:cs="Arial"/>
          <w:sz w:val="24"/>
          <w:szCs w:val="24"/>
        </w:rPr>
        <w:tab/>
        <w:t xml:space="preserve">Claims which pre-date the establishment of the </w:t>
      </w:r>
      <w:r w:rsidR="00F625ED">
        <w:rPr>
          <w:rFonts w:ascii="Arial" w:eastAsia="Calibri" w:hAnsi="Arial" w:cs="Arial"/>
          <w:sz w:val="24"/>
          <w:szCs w:val="24"/>
        </w:rPr>
        <w:t>Integration Joint Board</w:t>
      </w:r>
      <w:r w:rsidR="00DB4BD3" w:rsidRPr="005A62B6">
        <w:rPr>
          <w:rFonts w:ascii="Arial" w:eastAsia="Calibri" w:hAnsi="Arial" w:cs="Arial"/>
          <w:sz w:val="24"/>
          <w:szCs w:val="24"/>
        </w:rPr>
        <w:t xml:space="preserve"> will be</w:t>
      </w:r>
      <w:r w:rsidR="00A21E4A">
        <w:rPr>
          <w:rFonts w:ascii="Arial" w:eastAsia="Calibri" w:hAnsi="Arial" w:cs="Arial"/>
          <w:sz w:val="24"/>
          <w:szCs w:val="24"/>
        </w:rPr>
        <w:t xml:space="preserve"> </w:t>
      </w:r>
      <w:r w:rsidR="00DB4BD3" w:rsidRPr="005A62B6">
        <w:rPr>
          <w:rFonts w:ascii="Arial" w:eastAsia="Calibri" w:hAnsi="Arial" w:cs="Arial"/>
          <w:sz w:val="24"/>
          <w:szCs w:val="24"/>
        </w:rPr>
        <w:t>dealt with by the Parties through the procedures that were in place prior to Integration.</w:t>
      </w:r>
    </w:p>
    <w:p w14:paraId="2E0D8B7F" w14:textId="77777777" w:rsidR="005C4775" w:rsidRPr="005A62B6" w:rsidRDefault="005C4775" w:rsidP="00AD4E5F"/>
    <w:p w14:paraId="58AD549D" w14:textId="77777777" w:rsidR="00CE6437" w:rsidRPr="00F55201" w:rsidRDefault="00CE6437" w:rsidP="00AD4E5F">
      <w:pPr>
        <w:pStyle w:val="NoSpacing"/>
        <w:jc w:val="both"/>
        <w:rPr>
          <w:rFonts w:ascii="Arial" w:hAnsi="Arial" w:cs="Arial"/>
          <w:b/>
          <w:sz w:val="24"/>
          <w:szCs w:val="24"/>
        </w:rPr>
      </w:pPr>
      <w:r w:rsidRPr="00F55201">
        <w:rPr>
          <w:rFonts w:ascii="Arial" w:hAnsi="Arial" w:cs="Arial"/>
          <w:b/>
          <w:sz w:val="24"/>
          <w:szCs w:val="24"/>
        </w:rPr>
        <w:t>1</w:t>
      </w:r>
      <w:r w:rsidR="0062188B">
        <w:rPr>
          <w:rFonts w:ascii="Arial" w:hAnsi="Arial" w:cs="Arial"/>
          <w:b/>
          <w:sz w:val="24"/>
          <w:szCs w:val="24"/>
        </w:rPr>
        <w:t>4</w:t>
      </w:r>
      <w:r w:rsidRPr="00F55201">
        <w:rPr>
          <w:rFonts w:ascii="Arial" w:hAnsi="Arial" w:cs="Arial"/>
          <w:b/>
          <w:sz w:val="24"/>
          <w:szCs w:val="24"/>
        </w:rPr>
        <w:t>.</w:t>
      </w:r>
      <w:r w:rsidRPr="00F55201">
        <w:rPr>
          <w:rFonts w:ascii="Arial" w:hAnsi="Arial" w:cs="Arial"/>
          <w:b/>
          <w:sz w:val="24"/>
          <w:szCs w:val="24"/>
        </w:rPr>
        <w:tab/>
        <w:t>Risk Management</w:t>
      </w:r>
    </w:p>
    <w:p w14:paraId="0C93DDD6" w14:textId="77777777" w:rsidR="00CE6437" w:rsidRPr="00F55201" w:rsidRDefault="00CE6437" w:rsidP="00AD4E5F">
      <w:pPr>
        <w:pStyle w:val="NoSpacing"/>
        <w:jc w:val="both"/>
        <w:rPr>
          <w:rFonts w:ascii="Arial" w:hAnsi="Arial" w:cs="Arial"/>
          <w:sz w:val="24"/>
          <w:szCs w:val="24"/>
        </w:rPr>
      </w:pPr>
    </w:p>
    <w:p w14:paraId="1FB20335" w14:textId="4588E979" w:rsidR="00DB4BD3" w:rsidRPr="005A62B6" w:rsidRDefault="0062188B" w:rsidP="00AD4E5F">
      <w:pPr>
        <w:pStyle w:val="NoSpacing"/>
        <w:ind w:left="720" w:hanging="720"/>
        <w:jc w:val="both"/>
        <w:rPr>
          <w:rFonts w:ascii="Arial" w:hAnsi="Arial" w:cs="Arial"/>
          <w:sz w:val="24"/>
          <w:szCs w:val="24"/>
        </w:rPr>
      </w:pPr>
      <w:r>
        <w:rPr>
          <w:rFonts w:ascii="Arial" w:hAnsi="Arial" w:cs="Arial"/>
          <w:sz w:val="24"/>
          <w:szCs w:val="24"/>
        </w:rPr>
        <w:t>14</w:t>
      </w:r>
      <w:r w:rsidR="00DB4BD3" w:rsidRPr="005A62B6">
        <w:rPr>
          <w:rFonts w:ascii="Arial" w:hAnsi="Arial" w:cs="Arial"/>
          <w:sz w:val="24"/>
          <w:szCs w:val="24"/>
        </w:rPr>
        <w:t>.1</w:t>
      </w:r>
      <w:r w:rsidR="00DB4BD3" w:rsidRPr="005A62B6">
        <w:rPr>
          <w:rFonts w:ascii="Arial" w:hAnsi="Arial" w:cs="Arial"/>
          <w:sz w:val="24"/>
          <w:szCs w:val="24"/>
        </w:rPr>
        <w:tab/>
        <w:t xml:space="preserve">The Parties and the </w:t>
      </w:r>
      <w:r w:rsidR="00F625ED">
        <w:rPr>
          <w:rFonts w:ascii="Arial" w:hAnsi="Arial" w:cs="Arial"/>
          <w:sz w:val="24"/>
          <w:szCs w:val="24"/>
        </w:rPr>
        <w:t>Integration Joint Board</w:t>
      </w:r>
      <w:r w:rsidR="00DB4BD3" w:rsidRPr="005A62B6">
        <w:rPr>
          <w:rFonts w:ascii="Arial" w:hAnsi="Arial" w:cs="Arial"/>
          <w:sz w:val="24"/>
          <w:szCs w:val="24"/>
        </w:rPr>
        <w:t xml:space="preserve"> </w:t>
      </w:r>
      <w:r w:rsidR="005F60FA">
        <w:rPr>
          <w:rFonts w:ascii="Arial" w:hAnsi="Arial" w:cs="Arial"/>
          <w:sz w:val="24"/>
          <w:szCs w:val="24"/>
        </w:rPr>
        <w:t>have an agreed</w:t>
      </w:r>
      <w:r w:rsidR="00DB4BD3" w:rsidRPr="005A62B6">
        <w:rPr>
          <w:rFonts w:ascii="Arial" w:hAnsi="Arial" w:cs="Arial"/>
          <w:sz w:val="24"/>
          <w:szCs w:val="24"/>
        </w:rPr>
        <w:t xml:space="preserve"> risk management strategy and methodology</w:t>
      </w:r>
      <w:r w:rsidR="00DB4BD3">
        <w:rPr>
          <w:rFonts w:ascii="Arial" w:hAnsi="Arial" w:cs="Arial"/>
          <w:sz w:val="24"/>
          <w:szCs w:val="24"/>
        </w:rPr>
        <w:t xml:space="preserve"> in relation to Health &amp; Social Care Integration</w:t>
      </w:r>
      <w:r w:rsidR="005F60FA">
        <w:rPr>
          <w:rFonts w:ascii="Arial" w:hAnsi="Arial" w:cs="Arial"/>
          <w:sz w:val="24"/>
          <w:szCs w:val="24"/>
        </w:rPr>
        <w:t>.</w:t>
      </w:r>
      <w:r w:rsidR="00DB4BD3" w:rsidRPr="005A62B6">
        <w:rPr>
          <w:rFonts w:ascii="Arial" w:hAnsi="Arial" w:cs="Arial"/>
          <w:sz w:val="24"/>
          <w:szCs w:val="24"/>
        </w:rPr>
        <w:t xml:space="preserve"> The shared strategy and methodology ensure</w:t>
      </w:r>
      <w:r w:rsidR="005F60FA">
        <w:rPr>
          <w:rFonts w:ascii="Arial" w:hAnsi="Arial" w:cs="Arial"/>
          <w:sz w:val="24"/>
          <w:szCs w:val="24"/>
        </w:rPr>
        <w:t>s</w:t>
      </w:r>
      <w:r w:rsidR="00DB4BD3" w:rsidRPr="005A62B6">
        <w:rPr>
          <w:rFonts w:ascii="Arial" w:hAnsi="Arial" w:cs="Arial"/>
          <w:sz w:val="24"/>
          <w:szCs w:val="24"/>
        </w:rPr>
        <w:t>:</w:t>
      </w:r>
    </w:p>
    <w:p w14:paraId="0B31BF08" w14:textId="77777777" w:rsidR="00DB4BD3" w:rsidRPr="005A62B6" w:rsidRDefault="00DB4BD3" w:rsidP="00AD4E5F">
      <w:pPr>
        <w:pStyle w:val="NoSpacing"/>
        <w:jc w:val="both"/>
        <w:rPr>
          <w:rFonts w:ascii="Arial" w:hAnsi="Arial" w:cs="Arial"/>
          <w:sz w:val="24"/>
          <w:szCs w:val="24"/>
        </w:rPr>
      </w:pPr>
    </w:p>
    <w:p w14:paraId="0E7A40EB" w14:textId="30719748" w:rsidR="00DB4BD3" w:rsidRPr="005A62B6" w:rsidRDefault="00DB4BD3" w:rsidP="00AD4E5F">
      <w:pPr>
        <w:pStyle w:val="NoSpacing"/>
        <w:numPr>
          <w:ilvl w:val="0"/>
          <w:numId w:val="23"/>
        </w:numPr>
        <w:jc w:val="both"/>
        <w:rPr>
          <w:rFonts w:ascii="Arial" w:hAnsi="Arial" w:cs="Arial"/>
          <w:position w:val="-2"/>
          <w:sz w:val="24"/>
          <w:szCs w:val="24"/>
        </w:rPr>
      </w:pPr>
      <w:r>
        <w:rPr>
          <w:rFonts w:ascii="Arial" w:hAnsi="Arial" w:cs="Arial"/>
          <w:sz w:val="24"/>
          <w:szCs w:val="24"/>
        </w:rPr>
        <w:t>Identification, assessment,</w:t>
      </w:r>
      <w:r w:rsidRPr="005A62B6">
        <w:rPr>
          <w:rFonts w:ascii="Arial" w:hAnsi="Arial" w:cs="Arial"/>
          <w:sz w:val="24"/>
          <w:szCs w:val="24"/>
        </w:rPr>
        <w:t xml:space="preserve"> prioritisation</w:t>
      </w:r>
      <w:r>
        <w:rPr>
          <w:rFonts w:ascii="Arial" w:hAnsi="Arial" w:cs="Arial"/>
          <w:sz w:val="24"/>
          <w:szCs w:val="24"/>
        </w:rPr>
        <w:t xml:space="preserve"> and pro-active management</w:t>
      </w:r>
      <w:r w:rsidRPr="005A62B6">
        <w:rPr>
          <w:rFonts w:ascii="Arial" w:hAnsi="Arial" w:cs="Arial"/>
          <w:sz w:val="24"/>
          <w:szCs w:val="24"/>
        </w:rPr>
        <w:t xml:space="preserve"> of risk related to the delivery of services, particularly those which are likely to affect the </w:t>
      </w:r>
      <w:r w:rsidR="00F625ED">
        <w:rPr>
          <w:rFonts w:ascii="Arial" w:hAnsi="Arial" w:cs="Arial"/>
          <w:sz w:val="24"/>
          <w:szCs w:val="24"/>
        </w:rPr>
        <w:t>Integration Joint Board</w:t>
      </w:r>
      <w:r w:rsidRPr="005A62B6">
        <w:rPr>
          <w:rFonts w:ascii="Arial" w:hAnsi="Arial" w:cs="Arial"/>
          <w:sz w:val="24"/>
          <w:szCs w:val="24"/>
        </w:rPr>
        <w:t>'s delivery of the strategic plan</w:t>
      </w:r>
      <w:r w:rsidR="00AD4E5F">
        <w:rPr>
          <w:rFonts w:ascii="Arial" w:hAnsi="Arial" w:cs="Arial"/>
          <w:sz w:val="24"/>
          <w:szCs w:val="24"/>
        </w:rPr>
        <w:t>;</w:t>
      </w:r>
    </w:p>
    <w:p w14:paraId="031934E4" w14:textId="77777777" w:rsidR="00DB4BD3" w:rsidRPr="005A62B6" w:rsidRDefault="00DB4BD3" w:rsidP="00AD4E5F">
      <w:pPr>
        <w:pStyle w:val="NoSpacing"/>
        <w:numPr>
          <w:ilvl w:val="0"/>
          <w:numId w:val="23"/>
        </w:numPr>
        <w:jc w:val="both"/>
        <w:rPr>
          <w:rFonts w:ascii="Arial" w:hAnsi="Arial" w:cs="Arial"/>
          <w:position w:val="-2"/>
          <w:sz w:val="24"/>
          <w:szCs w:val="24"/>
        </w:rPr>
      </w:pPr>
      <w:r w:rsidRPr="005A62B6">
        <w:rPr>
          <w:rFonts w:ascii="Arial" w:hAnsi="Arial" w:cs="Arial"/>
          <w:sz w:val="24"/>
          <w:szCs w:val="24"/>
        </w:rPr>
        <w:t>Identification and description of processes for mitigating these risks</w:t>
      </w:r>
      <w:r w:rsidR="00AD4E5F">
        <w:rPr>
          <w:rFonts w:ascii="Arial" w:hAnsi="Arial" w:cs="Arial"/>
          <w:sz w:val="24"/>
          <w:szCs w:val="24"/>
        </w:rPr>
        <w:t>;</w:t>
      </w:r>
    </w:p>
    <w:p w14:paraId="790EC72C" w14:textId="77777777" w:rsidR="00DB4BD3" w:rsidRPr="005A62B6" w:rsidRDefault="00DB4BD3" w:rsidP="00AD4E5F">
      <w:pPr>
        <w:pStyle w:val="NoSpacing"/>
        <w:numPr>
          <w:ilvl w:val="0"/>
          <w:numId w:val="23"/>
        </w:numPr>
        <w:jc w:val="both"/>
        <w:rPr>
          <w:rFonts w:ascii="Arial" w:hAnsi="Arial" w:cs="Arial"/>
          <w:position w:val="-2"/>
          <w:sz w:val="24"/>
          <w:szCs w:val="24"/>
        </w:rPr>
      </w:pPr>
      <w:r w:rsidRPr="005A62B6">
        <w:rPr>
          <w:rFonts w:ascii="Arial" w:hAnsi="Arial" w:cs="Arial"/>
          <w:sz w:val="24"/>
          <w:szCs w:val="24"/>
        </w:rPr>
        <w:t>Agreed reporting standards.</w:t>
      </w:r>
    </w:p>
    <w:p w14:paraId="46FBD39B" w14:textId="77777777" w:rsidR="00DB4BD3" w:rsidRDefault="00DB4BD3" w:rsidP="00AD4E5F">
      <w:pPr>
        <w:pStyle w:val="NoSpacing"/>
        <w:jc w:val="both"/>
        <w:rPr>
          <w:rFonts w:ascii="Arial" w:hAnsi="Arial" w:cs="Arial"/>
          <w:sz w:val="24"/>
          <w:szCs w:val="24"/>
        </w:rPr>
      </w:pPr>
    </w:p>
    <w:p w14:paraId="45F1AC03" w14:textId="10C57435" w:rsidR="00DB4BD3" w:rsidRPr="005A62B6" w:rsidRDefault="0062188B" w:rsidP="00AD4E5F">
      <w:pPr>
        <w:pStyle w:val="NoSpacing"/>
        <w:jc w:val="both"/>
        <w:rPr>
          <w:rFonts w:ascii="Arial" w:hAnsi="Arial" w:cs="Arial"/>
          <w:sz w:val="24"/>
          <w:szCs w:val="24"/>
        </w:rPr>
      </w:pPr>
      <w:r>
        <w:rPr>
          <w:rFonts w:ascii="Arial" w:hAnsi="Arial" w:cs="Arial"/>
          <w:sz w:val="24"/>
          <w:szCs w:val="24"/>
        </w:rPr>
        <w:t>14</w:t>
      </w:r>
      <w:r w:rsidR="00DB4BD3" w:rsidRPr="005A62B6">
        <w:rPr>
          <w:rFonts w:ascii="Arial" w:hAnsi="Arial" w:cs="Arial"/>
          <w:sz w:val="24"/>
          <w:szCs w:val="24"/>
        </w:rPr>
        <w:t>.2</w:t>
      </w:r>
      <w:r w:rsidR="00DB4BD3" w:rsidRPr="005A62B6">
        <w:rPr>
          <w:rFonts w:ascii="Arial" w:hAnsi="Arial" w:cs="Arial"/>
          <w:sz w:val="24"/>
          <w:szCs w:val="24"/>
        </w:rPr>
        <w:tab/>
        <w:t>The risk management strategy and methodology set</w:t>
      </w:r>
      <w:r w:rsidR="005F60FA">
        <w:rPr>
          <w:rFonts w:ascii="Arial" w:hAnsi="Arial" w:cs="Arial"/>
          <w:sz w:val="24"/>
          <w:szCs w:val="24"/>
        </w:rPr>
        <w:t>s</w:t>
      </w:r>
      <w:r w:rsidR="00DB4BD3" w:rsidRPr="005A62B6">
        <w:rPr>
          <w:rFonts w:ascii="Arial" w:hAnsi="Arial" w:cs="Arial"/>
          <w:sz w:val="24"/>
          <w:szCs w:val="24"/>
        </w:rPr>
        <w:t xml:space="preserve"> out:</w:t>
      </w:r>
    </w:p>
    <w:p w14:paraId="6360CC99" w14:textId="77777777" w:rsidR="00DB4BD3" w:rsidRPr="005A62B6" w:rsidRDefault="00DB4BD3" w:rsidP="00AD4E5F">
      <w:pPr>
        <w:pStyle w:val="NoSpacing"/>
        <w:jc w:val="both"/>
        <w:rPr>
          <w:rFonts w:ascii="Arial" w:hAnsi="Arial" w:cs="Arial"/>
          <w:sz w:val="24"/>
          <w:szCs w:val="24"/>
        </w:rPr>
      </w:pPr>
    </w:p>
    <w:p w14:paraId="1395FDCD" w14:textId="77777777" w:rsidR="00DB4BD3" w:rsidRPr="005A62B6" w:rsidRDefault="00DB4BD3" w:rsidP="00AD4E5F">
      <w:pPr>
        <w:pStyle w:val="NoSpacing"/>
        <w:numPr>
          <w:ilvl w:val="0"/>
          <w:numId w:val="22"/>
        </w:numPr>
        <w:jc w:val="both"/>
        <w:rPr>
          <w:rFonts w:ascii="Arial" w:hAnsi="Arial" w:cs="Arial"/>
          <w:sz w:val="24"/>
          <w:szCs w:val="24"/>
        </w:rPr>
      </w:pPr>
      <w:r>
        <w:rPr>
          <w:rFonts w:ascii="Arial" w:hAnsi="Arial" w:cs="Arial"/>
          <w:sz w:val="24"/>
          <w:szCs w:val="24"/>
        </w:rPr>
        <w:t>Roles and R</w:t>
      </w:r>
      <w:r w:rsidRPr="005A62B6">
        <w:rPr>
          <w:rFonts w:ascii="Arial" w:hAnsi="Arial" w:cs="Arial"/>
          <w:sz w:val="24"/>
          <w:szCs w:val="24"/>
        </w:rPr>
        <w:t>esponsibilities for managing risk</w:t>
      </w:r>
      <w:r w:rsidR="00AD4E5F">
        <w:rPr>
          <w:rFonts w:ascii="Arial" w:hAnsi="Arial" w:cs="Arial"/>
          <w:sz w:val="24"/>
          <w:szCs w:val="24"/>
        </w:rPr>
        <w:t>;</w:t>
      </w:r>
    </w:p>
    <w:p w14:paraId="7C364A61" w14:textId="034CF5D6" w:rsidR="00DB4BD3"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t xml:space="preserve">How the Parties and the </w:t>
      </w:r>
      <w:r w:rsidR="00F625ED">
        <w:rPr>
          <w:rFonts w:ascii="Arial" w:hAnsi="Arial" w:cs="Arial"/>
          <w:sz w:val="24"/>
          <w:szCs w:val="24"/>
        </w:rPr>
        <w:t>Integration Joint Board</w:t>
      </w:r>
      <w:r w:rsidRPr="005A62B6">
        <w:rPr>
          <w:rFonts w:ascii="Arial" w:hAnsi="Arial" w:cs="Arial"/>
          <w:sz w:val="24"/>
          <w:szCs w:val="24"/>
        </w:rPr>
        <w:t xml:space="preserve"> prepare risk registers, and arrangements to </w:t>
      </w:r>
      <w:r w:rsidR="00AD4E5F">
        <w:rPr>
          <w:rFonts w:ascii="Arial" w:hAnsi="Arial" w:cs="Arial"/>
          <w:sz w:val="24"/>
          <w:szCs w:val="24"/>
        </w:rPr>
        <w:t>amend and update such registers;</w:t>
      </w:r>
    </w:p>
    <w:p w14:paraId="61675958" w14:textId="54DB6A6C" w:rsidR="008A7BF2" w:rsidRPr="005A62B6" w:rsidRDefault="008A7BF2" w:rsidP="00AD4E5F">
      <w:pPr>
        <w:pStyle w:val="NoSpacing"/>
        <w:numPr>
          <w:ilvl w:val="0"/>
          <w:numId w:val="22"/>
        </w:numPr>
        <w:jc w:val="both"/>
        <w:rPr>
          <w:rFonts w:ascii="Arial" w:hAnsi="Arial" w:cs="Arial"/>
          <w:sz w:val="24"/>
          <w:szCs w:val="24"/>
        </w:rPr>
      </w:pPr>
      <w:r>
        <w:rPr>
          <w:rFonts w:ascii="Arial" w:hAnsi="Arial" w:cs="Arial"/>
          <w:sz w:val="24"/>
          <w:szCs w:val="24"/>
        </w:rPr>
        <w:t>Processes for dealing with shared risks;</w:t>
      </w:r>
    </w:p>
    <w:p w14:paraId="49D0722F" w14:textId="77777777" w:rsidR="00DB4BD3" w:rsidRPr="005A62B6"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t>Risks that should be reported from the date of delegat</w:t>
      </w:r>
      <w:r w:rsidR="00AD4E5F">
        <w:rPr>
          <w:rFonts w:ascii="Arial" w:hAnsi="Arial" w:cs="Arial"/>
          <w:sz w:val="24"/>
          <w:szCs w:val="24"/>
        </w:rPr>
        <w:t>ion of functions and Resources;</w:t>
      </w:r>
    </w:p>
    <w:p w14:paraId="5CB95428" w14:textId="77777777" w:rsidR="00DB4BD3" w:rsidRPr="005A62B6"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t>An agreed risk monitoring framework</w:t>
      </w:r>
      <w:r w:rsidR="00AD4E5F">
        <w:rPr>
          <w:rFonts w:ascii="Arial" w:hAnsi="Arial" w:cs="Arial"/>
          <w:sz w:val="24"/>
          <w:szCs w:val="24"/>
        </w:rPr>
        <w:t>;</w:t>
      </w:r>
    </w:p>
    <w:p w14:paraId="4CDE6FA0" w14:textId="77777777" w:rsidR="00DB4BD3" w:rsidRPr="005A62B6"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t>An agreed risk reporting framework</w:t>
      </w:r>
      <w:r>
        <w:rPr>
          <w:rFonts w:ascii="Arial" w:hAnsi="Arial" w:cs="Arial"/>
          <w:sz w:val="24"/>
          <w:szCs w:val="24"/>
        </w:rPr>
        <w:t xml:space="preserve"> to senior management and those charged with governance</w:t>
      </w:r>
      <w:r w:rsidR="00AD4E5F">
        <w:rPr>
          <w:rFonts w:ascii="Arial" w:hAnsi="Arial" w:cs="Arial"/>
          <w:sz w:val="24"/>
          <w:szCs w:val="24"/>
        </w:rPr>
        <w:t>;</w:t>
      </w:r>
    </w:p>
    <w:p w14:paraId="0C6D38F3" w14:textId="3A7FD163" w:rsidR="00DB4BD3" w:rsidRPr="005A62B6"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t xml:space="preserve">The process for agreeing changes with the </w:t>
      </w:r>
      <w:r w:rsidR="00F625ED">
        <w:rPr>
          <w:rFonts w:ascii="Arial" w:hAnsi="Arial" w:cs="Arial"/>
          <w:sz w:val="24"/>
          <w:szCs w:val="24"/>
        </w:rPr>
        <w:t>Integration Joint Board</w:t>
      </w:r>
      <w:r w:rsidR="00AD4E5F">
        <w:rPr>
          <w:rFonts w:ascii="Arial" w:hAnsi="Arial" w:cs="Arial"/>
          <w:sz w:val="24"/>
          <w:szCs w:val="24"/>
        </w:rPr>
        <w:t>;</w:t>
      </w:r>
    </w:p>
    <w:p w14:paraId="552E845D" w14:textId="77777777" w:rsidR="00DB4BD3" w:rsidRPr="005A62B6" w:rsidRDefault="00DB4BD3" w:rsidP="00AD4E5F">
      <w:pPr>
        <w:pStyle w:val="NoSpacing"/>
        <w:numPr>
          <w:ilvl w:val="0"/>
          <w:numId w:val="22"/>
        </w:numPr>
        <w:jc w:val="both"/>
        <w:rPr>
          <w:rFonts w:ascii="Arial" w:hAnsi="Arial" w:cs="Arial"/>
          <w:sz w:val="24"/>
          <w:szCs w:val="24"/>
        </w:rPr>
      </w:pPr>
      <w:r w:rsidRPr="005A62B6">
        <w:rPr>
          <w:rFonts w:ascii="Arial" w:hAnsi="Arial" w:cs="Arial"/>
          <w:sz w:val="24"/>
          <w:szCs w:val="24"/>
        </w:rPr>
        <w:lastRenderedPageBreak/>
        <w:t>Protocols for communication and sharing risk information</w:t>
      </w:r>
      <w:r>
        <w:rPr>
          <w:rFonts w:ascii="Arial" w:hAnsi="Arial" w:cs="Arial"/>
          <w:sz w:val="24"/>
          <w:szCs w:val="24"/>
        </w:rPr>
        <w:t xml:space="preserve"> between the Parties</w:t>
      </w:r>
      <w:r w:rsidR="00AD4E5F">
        <w:rPr>
          <w:rFonts w:ascii="Arial" w:hAnsi="Arial" w:cs="Arial"/>
          <w:sz w:val="24"/>
          <w:szCs w:val="24"/>
        </w:rPr>
        <w:t>.</w:t>
      </w:r>
    </w:p>
    <w:p w14:paraId="7498C590" w14:textId="77777777" w:rsidR="00DB4BD3" w:rsidRPr="005A62B6" w:rsidRDefault="00DB4BD3" w:rsidP="00DB4BD3">
      <w:pPr>
        <w:pStyle w:val="NoSpacing"/>
        <w:ind w:left="1080"/>
        <w:rPr>
          <w:rFonts w:ascii="Arial" w:hAnsi="Arial" w:cs="Arial"/>
          <w:sz w:val="24"/>
          <w:szCs w:val="24"/>
        </w:rPr>
      </w:pPr>
    </w:p>
    <w:p w14:paraId="23E02717" w14:textId="549087BE" w:rsidR="005F60FA" w:rsidRDefault="0062188B" w:rsidP="00DB4BD3">
      <w:pPr>
        <w:ind w:left="720" w:hanging="720"/>
      </w:pPr>
      <w:r>
        <w:rPr>
          <w:rFonts w:cs="Arial"/>
          <w:szCs w:val="24"/>
        </w:rPr>
        <w:t>14</w:t>
      </w:r>
      <w:r w:rsidR="00DB4BD3" w:rsidRPr="005A62B6">
        <w:rPr>
          <w:rFonts w:cs="Arial"/>
          <w:szCs w:val="24"/>
        </w:rPr>
        <w:t>.3</w:t>
      </w:r>
      <w:r w:rsidR="00DB4BD3">
        <w:rPr>
          <w:rFonts w:cs="Arial"/>
          <w:szCs w:val="24"/>
        </w:rPr>
        <w:tab/>
      </w:r>
      <w:r w:rsidR="00DB4BD3">
        <w:t xml:space="preserve">The Parties and the </w:t>
      </w:r>
      <w:r w:rsidR="00F625ED">
        <w:t>Integration Joint Board</w:t>
      </w:r>
      <w:r w:rsidR="00DB4BD3">
        <w:t xml:space="preserve"> </w:t>
      </w:r>
      <w:r w:rsidR="00DB4BD3" w:rsidRPr="0099298C">
        <w:t xml:space="preserve">will </w:t>
      </w:r>
      <w:r w:rsidR="00DB4BD3">
        <w:t xml:space="preserve">work collectively to </w:t>
      </w:r>
      <w:r w:rsidR="005F60FA">
        <w:t>support three risk registers:</w:t>
      </w:r>
    </w:p>
    <w:p w14:paraId="694867E8" w14:textId="77777777" w:rsidR="005F60FA" w:rsidRDefault="005F60FA" w:rsidP="00DB4BD3">
      <w:pPr>
        <w:ind w:left="720" w:hanging="720"/>
      </w:pPr>
    </w:p>
    <w:p w14:paraId="19C72539" w14:textId="77777777" w:rsidR="005F60FA" w:rsidRDefault="005F60FA" w:rsidP="005F60FA">
      <w:pPr>
        <w:pStyle w:val="ListParagraph"/>
        <w:numPr>
          <w:ilvl w:val="0"/>
          <w:numId w:val="46"/>
        </w:numPr>
      </w:pPr>
      <w:r>
        <w:t>IJB strategic register</w:t>
      </w:r>
    </w:p>
    <w:p w14:paraId="07EBAB71" w14:textId="77777777" w:rsidR="005F60FA" w:rsidRDefault="005F60FA" w:rsidP="005F60FA">
      <w:pPr>
        <w:pStyle w:val="ListParagraph"/>
        <w:numPr>
          <w:ilvl w:val="0"/>
          <w:numId w:val="46"/>
        </w:numPr>
      </w:pPr>
      <w:r>
        <w:t>NHS Lanarkshire operational register for health services</w:t>
      </w:r>
      <w:r w:rsidR="00C6702D">
        <w:t>, as part of NHS Lanarkshire’s corporate risk processes</w:t>
      </w:r>
    </w:p>
    <w:p w14:paraId="771CB636" w14:textId="77777777" w:rsidR="005F60FA" w:rsidRDefault="005F60FA" w:rsidP="005F60FA">
      <w:pPr>
        <w:pStyle w:val="ListParagraph"/>
        <w:numPr>
          <w:ilvl w:val="0"/>
          <w:numId w:val="46"/>
        </w:numPr>
      </w:pPr>
      <w:r>
        <w:t>NLC operational register for social work services</w:t>
      </w:r>
      <w:r w:rsidR="00C6702D">
        <w:t>, as part of North Lanarkshire Council’s corporate risk processes</w:t>
      </w:r>
    </w:p>
    <w:p w14:paraId="1179B575" w14:textId="77777777" w:rsidR="00DB4BD3" w:rsidRDefault="00DB4BD3" w:rsidP="00DB4BD3">
      <w:pPr>
        <w:pStyle w:val="NoSpacing"/>
        <w:ind w:left="720" w:hanging="720"/>
        <w:rPr>
          <w:rFonts w:ascii="Arial" w:hAnsi="Arial" w:cs="Arial"/>
          <w:sz w:val="24"/>
          <w:szCs w:val="24"/>
        </w:rPr>
      </w:pPr>
      <w:r w:rsidRPr="005A62B6">
        <w:rPr>
          <w:rFonts w:ascii="Arial" w:hAnsi="Arial" w:cs="Arial"/>
          <w:sz w:val="24"/>
          <w:szCs w:val="24"/>
        </w:rPr>
        <w:tab/>
      </w:r>
    </w:p>
    <w:p w14:paraId="05330C7E" w14:textId="77777777" w:rsidR="002E636B" w:rsidRDefault="0062188B" w:rsidP="002E636B">
      <w:pPr>
        <w:tabs>
          <w:tab w:val="clear" w:pos="720"/>
          <w:tab w:val="clear" w:pos="1440"/>
          <w:tab w:val="left" w:pos="0"/>
          <w:tab w:val="left" w:pos="900"/>
        </w:tabs>
        <w:spacing w:line="240" w:lineRule="auto"/>
        <w:jc w:val="left"/>
        <w:rPr>
          <w:rFonts w:ascii="Arial Bold" w:hAnsi="Arial Bold"/>
        </w:rPr>
      </w:pPr>
      <w:r>
        <w:rPr>
          <w:rFonts w:ascii="Arial Bold" w:hAnsi="Arial Bold"/>
        </w:rPr>
        <w:t>15</w:t>
      </w:r>
      <w:r w:rsidR="002E636B" w:rsidRPr="00F55201">
        <w:rPr>
          <w:rFonts w:ascii="Arial Bold" w:hAnsi="Arial Bold"/>
        </w:rPr>
        <w:t>.</w:t>
      </w:r>
      <w:r w:rsidR="002E636B" w:rsidRPr="00F55201">
        <w:rPr>
          <w:rFonts w:ascii="Arial Bold" w:hAnsi="Arial Bold"/>
        </w:rPr>
        <w:tab/>
      </w:r>
      <w:r w:rsidR="00A66341">
        <w:rPr>
          <w:rFonts w:ascii="Arial Bold" w:hAnsi="Arial Bold"/>
        </w:rPr>
        <w:t>Dispute Resolution Mechanism</w:t>
      </w:r>
    </w:p>
    <w:p w14:paraId="12730017" w14:textId="77777777" w:rsidR="00A66341" w:rsidRPr="00F55201" w:rsidRDefault="00A66341" w:rsidP="002E636B">
      <w:pPr>
        <w:tabs>
          <w:tab w:val="clear" w:pos="720"/>
          <w:tab w:val="clear" w:pos="1440"/>
          <w:tab w:val="left" w:pos="0"/>
          <w:tab w:val="left" w:pos="900"/>
        </w:tabs>
        <w:spacing w:line="240" w:lineRule="auto"/>
        <w:jc w:val="left"/>
        <w:rPr>
          <w:rFonts w:ascii="Arial Bold" w:hAnsi="Arial Bold"/>
        </w:rPr>
      </w:pPr>
    </w:p>
    <w:p w14:paraId="60D71C50" w14:textId="77777777" w:rsidR="002E636B" w:rsidRPr="0044602B" w:rsidRDefault="0044602B" w:rsidP="0044602B">
      <w:pPr>
        <w:pStyle w:val="NoSpacing"/>
        <w:ind w:left="720" w:hanging="720"/>
        <w:jc w:val="both"/>
        <w:rPr>
          <w:rFonts w:ascii="Arial" w:eastAsia="Calibri" w:hAnsi="Arial" w:cs="Arial"/>
          <w:sz w:val="24"/>
          <w:szCs w:val="24"/>
        </w:rPr>
      </w:pPr>
      <w:r w:rsidRPr="0044602B">
        <w:rPr>
          <w:rFonts w:ascii="Arial" w:eastAsia="Calibri" w:hAnsi="Arial" w:cs="Arial"/>
          <w:sz w:val="24"/>
          <w:szCs w:val="24"/>
        </w:rPr>
        <w:t>1</w:t>
      </w:r>
      <w:r w:rsidR="0062188B">
        <w:rPr>
          <w:rFonts w:ascii="Arial" w:eastAsia="Calibri" w:hAnsi="Arial" w:cs="Arial"/>
          <w:sz w:val="24"/>
          <w:szCs w:val="24"/>
        </w:rPr>
        <w:t>5</w:t>
      </w:r>
      <w:r w:rsidRPr="0044602B">
        <w:rPr>
          <w:rFonts w:ascii="Arial" w:eastAsia="Calibri" w:hAnsi="Arial" w:cs="Arial"/>
          <w:sz w:val="24"/>
          <w:szCs w:val="24"/>
        </w:rPr>
        <w:t>.1</w:t>
      </w:r>
      <w:r w:rsidR="00FE0814" w:rsidRPr="0044602B">
        <w:rPr>
          <w:rFonts w:ascii="Arial" w:eastAsia="Calibri" w:hAnsi="Arial" w:cs="Arial"/>
          <w:sz w:val="24"/>
          <w:szCs w:val="24"/>
        </w:rPr>
        <w:tab/>
      </w:r>
      <w:r w:rsidR="002E636B" w:rsidRPr="0044602B">
        <w:rPr>
          <w:rFonts w:ascii="Arial" w:eastAsia="Calibri" w:hAnsi="Arial" w:cs="Arial"/>
          <w:sz w:val="24"/>
          <w:szCs w:val="24"/>
        </w:rPr>
        <w:t xml:space="preserve">In the event of a failure by the Parties to reach agreement between </w:t>
      </w:r>
      <w:r w:rsidR="00E8620B" w:rsidRPr="0044602B">
        <w:rPr>
          <w:rFonts w:ascii="Arial" w:eastAsia="Calibri" w:hAnsi="Arial" w:cs="Arial"/>
          <w:sz w:val="24"/>
          <w:szCs w:val="24"/>
        </w:rPr>
        <w:t>t</w:t>
      </w:r>
      <w:r w:rsidR="002E636B" w:rsidRPr="0044602B">
        <w:rPr>
          <w:rFonts w:ascii="Arial" w:eastAsia="Calibri" w:hAnsi="Arial" w:cs="Arial"/>
          <w:sz w:val="24"/>
          <w:szCs w:val="24"/>
        </w:rPr>
        <w:t xml:space="preserve">hemselves in relation to any aspect of this Scheme or </w:t>
      </w:r>
      <w:r w:rsidR="00D76F06" w:rsidRPr="0044602B">
        <w:rPr>
          <w:rFonts w:ascii="Arial" w:eastAsia="Calibri" w:hAnsi="Arial" w:cs="Arial"/>
          <w:sz w:val="24"/>
          <w:szCs w:val="24"/>
        </w:rPr>
        <w:t>any of the duties or powers placed on them by the Act</w:t>
      </w:r>
      <w:r w:rsidR="002E636B" w:rsidRPr="0044602B">
        <w:rPr>
          <w:rFonts w:ascii="Arial" w:eastAsia="Calibri" w:hAnsi="Arial" w:cs="Arial"/>
          <w:sz w:val="24"/>
          <w:szCs w:val="24"/>
        </w:rPr>
        <w:t xml:space="preserve"> then they will follow the process laid out below:</w:t>
      </w:r>
    </w:p>
    <w:p w14:paraId="37661E7A" w14:textId="77777777" w:rsidR="002E636B" w:rsidRPr="00F55201" w:rsidRDefault="002E636B" w:rsidP="002E636B">
      <w:pPr>
        <w:tabs>
          <w:tab w:val="clear" w:pos="720"/>
          <w:tab w:val="left" w:pos="900"/>
        </w:tabs>
        <w:spacing w:line="240" w:lineRule="auto"/>
        <w:jc w:val="left"/>
      </w:pPr>
    </w:p>
    <w:p w14:paraId="63ABF9FF"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2</w:t>
      </w:r>
      <w:r w:rsidR="002E636B" w:rsidRPr="0044602B">
        <w:rPr>
          <w:rFonts w:ascii="Arial" w:eastAsia="Calibri" w:hAnsi="Arial" w:cs="Arial"/>
          <w:sz w:val="24"/>
          <w:szCs w:val="24"/>
        </w:rPr>
        <w:tab/>
        <w:t xml:space="preserve">Either </w:t>
      </w:r>
      <w:r w:rsidR="00610175">
        <w:rPr>
          <w:rFonts w:ascii="Arial" w:eastAsia="Calibri" w:hAnsi="Arial" w:cs="Arial"/>
          <w:sz w:val="24"/>
          <w:szCs w:val="24"/>
        </w:rPr>
        <w:t>P</w:t>
      </w:r>
      <w:r w:rsidR="002E636B" w:rsidRPr="0044602B">
        <w:rPr>
          <w:rFonts w:ascii="Arial" w:eastAsia="Calibri" w:hAnsi="Arial" w:cs="Arial"/>
          <w:sz w:val="24"/>
          <w:szCs w:val="24"/>
        </w:rPr>
        <w:t>arty can invoke this Dispute Resolution Mechanism by serving written notice of their intention to do so on the other Part</w:t>
      </w:r>
      <w:r w:rsidR="00610175">
        <w:rPr>
          <w:rFonts w:ascii="Arial" w:eastAsia="Calibri" w:hAnsi="Arial" w:cs="Arial"/>
          <w:sz w:val="24"/>
          <w:szCs w:val="24"/>
        </w:rPr>
        <w:t>y</w:t>
      </w:r>
      <w:r w:rsidR="002E636B" w:rsidRPr="0044602B">
        <w:rPr>
          <w:rFonts w:ascii="Arial" w:eastAsia="Calibri" w:hAnsi="Arial" w:cs="Arial"/>
          <w:sz w:val="24"/>
          <w:szCs w:val="24"/>
        </w:rPr>
        <w:t xml:space="preserve">. Such </w:t>
      </w:r>
      <w:r w:rsidR="00610175">
        <w:rPr>
          <w:rFonts w:ascii="Arial" w:eastAsia="Calibri" w:hAnsi="Arial" w:cs="Arial"/>
          <w:sz w:val="24"/>
          <w:szCs w:val="24"/>
        </w:rPr>
        <w:t>n</w:t>
      </w:r>
      <w:r w:rsidR="002E636B" w:rsidRPr="0044602B">
        <w:rPr>
          <w:rFonts w:ascii="Arial" w:eastAsia="Calibri" w:hAnsi="Arial" w:cs="Arial"/>
          <w:sz w:val="24"/>
          <w:szCs w:val="24"/>
        </w:rPr>
        <w:t>otice will be deemed to be received on the day following the issuing of the notice. The date following the issuing of the notice is herein referred to as “the relevant date”.</w:t>
      </w:r>
    </w:p>
    <w:p w14:paraId="57A29702" w14:textId="77777777" w:rsidR="002E636B" w:rsidRPr="00F55201" w:rsidRDefault="002E636B" w:rsidP="002E636B">
      <w:pPr>
        <w:tabs>
          <w:tab w:val="clear" w:pos="720"/>
          <w:tab w:val="clear" w:pos="2160"/>
          <w:tab w:val="left" w:pos="900"/>
          <w:tab w:val="left" w:pos="1980"/>
        </w:tabs>
        <w:spacing w:line="240" w:lineRule="auto"/>
        <w:ind w:left="1980" w:hanging="1980"/>
        <w:jc w:val="left"/>
      </w:pPr>
    </w:p>
    <w:p w14:paraId="13880CBC"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3</w:t>
      </w:r>
      <w:r w:rsidR="002E636B" w:rsidRPr="0044602B">
        <w:rPr>
          <w:rFonts w:ascii="Arial" w:eastAsia="Calibri" w:hAnsi="Arial" w:cs="Arial"/>
          <w:sz w:val="24"/>
          <w:szCs w:val="24"/>
        </w:rPr>
        <w:tab/>
        <w:t>The Chief Executives of the Health Board</w:t>
      </w:r>
      <w:r w:rsidR="00E8620B" w:rsidRPr="0044602B">
        <w:rPr>
          <w:rFonts w:ascii="Arial" w:eastAsia="Calibri" w:hAnsi="Arial" w:cs="Arial"/>
          <w:sz w:val="24"/>
          <w:szCs w:val="24"/>
        </w:rPr>
        <w:t xml:space="preserve"> and</w:t>
      </w:r>
      <w:r w:rsidR="002E636B" w:rsidRPr="0044602B">
        <w:rPr>
          <w:rFonts w:ascii="Arial" w:eastAsia="Calibri" w:hAnsi="Arial" w:cs="Arial"/>
          <w:sz w:val="24"/>
          <w:szCs w:val="24"/>
        </w:rPr>
        <w:t xml:space="preserve"> the Local Authority will meet, within 7 days of the relevant date, to attempt to resolve the issue.</w:t>
      </w:r>
    </w:p>
    <w:p w14:paraId="655D3613" w14:textId="77777777" w:rsidR="002E636B" w:rsidRPr="0044602B" w:rsidRDefault="002E636B" w:rsidP="0044602B">
      <w:pPr>
        <w:pStyle w:val="NoSpacing"/>
        <w:ind w:left="720" w:hanging="720"/>
        <w:jc w:val="both"/>
        <w:rPr>
          <w:rFonts w:ascii="Arial" w:eastAsia="Calibri" w:hAnsi="Arial" w:cs="Arial"/>
          <w:sz w:val="24"/>
          <w:szCs w:val="24"/>
        </w:rPr>
      </w:pPr>
    </w:p>
    <w:p w14:paraId="43F0766E"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4</w:t>
      </w:r>
      <w:r w:rsidR="002E636B" w:rsidRPr="0044602B">
        <w:rPr>
          <w:rFonts w:ascii="Arial" w:eastAsia="Calibri" w:hAnsi="Arial" w:cs="Arial"/>
          <w:sz w:val="24"/>
          <w:szCs w:val="24"/>
        </w:rPr>
        <w:tab/>
        <w:t xml:space="preserve">If unresolved, and within 21 days of the relevant date, the </w:t>
      </w:r>
      <w:r w:rsidR="00610175">
        <w:rPr>
          <w:rFonts w:ascii="Arial" w:eastAsia="Calibri" w:hAnsi="Arial" w:cs="Arial"/>
          <w:sz w:val="24"/>
          <w:szCs w:val="24"/>
        </w:rPr>
        <w:t>Parties</w:t>
      </w:r>
      <w:r w:rsidR="002E636B" w:rsidRPr="0044602B">
        <w:rPr>
          <w:rFonts w:ascii="Arial" w:eastAsia="Calibri" w:hAnsi="Arial" w:cs="Arial"/>
          <w:sz w:val="24"/>
          <w:szCs w:val="24"/>
        </w:rPr>
        <w:t xml:space="preserve"> will each prepare a written note of their position on the issue and exchange it with the </w:t>
      </w:r>
      <w:r w:rsidR="00E8620B" w:rsidRPr="0044602B">
        <w:rPr>
          <w:rFonts w:ascii="Arial" w:eastAsia="Calibri" w:hAnsi="Arial" w:cs="Arial"/>
          <w:sz w:val="24"/>
          <w:szCs w:val="24"/>
        </w:rPr>
        <w:t xml:space="preserve">each </w:t>
      </w:r>
      <w:r w:rsidR="002E636B" w:rsidRPr="0044602B">
        <w:rPr>
          <w:rFonts w:ascii="Arial" w:eastAsia="Calibri" w:hAnsi="Arial" w:cs="Arial"/>
          <w:sz w:val="24"/>
          <w:szCs w:val="24"/>
        </w:rPr>
        <w:t>other.</w:t>
      </w:r>
    </w:p>
    <w:p w14:paraId="7AFC39A4" w14:textId="77777777" w:rsidR="002E636B" w:rsidRPr="0044602B" w:rsidRDefault="002E636B" w:rsidP="0044602B">
      <w:pPr>
        <w:pStyle w:val="NoSpacing"/>
        <w:ind w:left="720" w:hanging="720"/>
        <w:jc w:val="both"/>
        <w:rPr>
          <w:rFonts w:ascii="Arial" w:eastAsia="Calibri" w:hAnsi="Arial" w:cs="Arial"/>
          <w:sz w:val="24"/>
          <w:szCs w:val="24"/>
        </w:rPr>
      </w:pPr>
    </w:p>
    <w:p w14:paraId="393C470F"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5</w:t>
      </w:r>
      <w:r w:rsidR="002E636B" w:rsidRPr="0044602B">
        <w:rPr>
          <w:rFonts w:ascii="Arial" w:eastAsia="Calibri" w:hAnsi="Arial" w:cs="Arial"/>
          <w:sz w:val="24"/>
          <w:szCs w:val="24"/>
        </w:rPr>
        <w:tab/>
        <w:t xml:space="preserve">In the event that the issue remains unresolved, representatives of the </w:t>
      </w:r>
      <w:r w:rsidR="00610175">
        <w:rPr>
          <w:rFonts w:ascii="Arial" w:eastAsia="Calibri" w:hAnsi="Arial" w:cs="Arial"/>
          <w:sz w:val="24"/>
          <w:szCs w:val="24"/>
        </w:rPr>
        <w:t xml:space="preserve">Parties </w:t>
      </w:r>
      <w:r w:rsidR="002E636B" w:rsidRPr="0044602B">
        <w:rPr>
          <w:rFonts w:ascii="Arial" w:eastAsia="Calibri" w:hAnsi="Arial" w:cs="Arial"/>
          <w:sz w:val="24"/>
          <w:szCs w:val="24"/>
        </w:rPr>
        <w:t>will proceed to mediation with a view to resolving the issue.</w:t>
      </w:r>
    </w:p>
    <w:p w14:paraId="587ED54D" w14:textId="77777777" w:rsidR="002E636B" w:rsidRPr="0044602B" w:rsidRDefault="002E636B" w:rsidP="0044602B">
      <w:pPr>
        <w:pStyle w:val="NoSpacing"/>
        <w:ind w:left="720" w:hanging="720"/>
        <w:jc w:val="both"/>
        <w:rPr>
          <w:rFonts w:ascii="Arial" w:eastAsia="Calibri" w:hAnsi="Arial" w:cs="Arial"/>
          <w:sz w:val="24"/>
          <w:szCs w:val="24"/>
        </w:rPr>
      </w:pPr>
    </w:p>
    <w:p w14:paraId="14C9D66C"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6</w:t>
      </w:r>
      <w:r w:rsidR="002E636B" w:rsidRPr="0044602B">
        <w:rPr>
          <w:rFonts w:ascii="Arial" w:eastAsia="Calibri" w:hAnsi="Arial" w:cs="Arial"/>
          <w:sz w:val="24"/>
          <w:szCs w:val="24"/>
        </w:rPr>
        <w:tab/>
        <w:t xml:space="preserve">Within 28 days of the relevant date, duly authorised representatives of the </w:t>
      </w:r>
      <w:r w:rsidR="00610175">
        <w:rPr>
          <w:rFonts w:ascii="Arial" w:eastAsia="Calibri" w:hAnsi="Arial" w:cs="Arial"/>
          <w:sz w:val="24"/>
          <w:szCs w:val="24"/>
        </w:rPr>
        <w:t>Parties</w:t>
      </w:r>
      <w:r w:rsidR="002E636B" w:rsidRPr="0044602B">
        <w:rPr>
          <w:rFonts w:ascii="Arial" w:eastAsia="Calibri" w:hAnsi="Arial" w:cs="Arial"/>
          <w:sz w:val="24"/>
          <w:szCs w:val="24"/>
        </w:rPr>
        <w:t xml:space="preserve"> will meet with a view to appointing a suitable independent person to act as a mediator. If agreement cannot be reached then a referral will be made to the President of the Law Society of Scotland inviting the President to appoint a person to act as mediator. The mediation process shall be determined by the mediator appointed and shall take place within 28 days of the mediator accepting appointment.</w:t>
      </w:r>
    </w:p>
    <w:p w14:paraId="1E33B2D8" w14:textId="77777777" w:rsidR="002E636B" w:rsidRPr="0044602B" w:rsidRDefault="002E636B" w:rsidP="0044602B">
      <w:pPr>
        <w:pStyle w:val="NoSpacing"/>
        <w:ind w:left="720" w:hanging="720"/>
        <w:jc w:val="both"/>
        <w:rPr>
          <w:rFonts w:ascii="Arial" w:eastAsia="Calibri" w:hAnsi="Arial" w:cs="Arial"/>
          <w:sz w:val="24"/>
          <w:szCs w:val="24"/>
        </w:rPr>
      </w:pPr>
    </w:p>
    <w:p w14:paraId="4060D87E"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7</w:t>
      </w:r>
      <w:r w:rsidR="002E636B" w:rsidRPr="0044602B">
        <w:rPr>
          <w:rFonts w:ascii="Arial" w:eastAsia="Calibri" w:hAnsi="Arial" w:cs="Arial"/>
          <w:sz w:val="24"/>
          <w:szCs w:val="24"/>
        </w:rPr>
        <w:tab/>
        <w:t>Where the issue remains unresolved after following the processes outlined in 1</w:t>
      </w:r>
      <w:r w:rsidR="00467323">
        <w:rPr>
          <w:rFonts w:ascii="Arial" w:eastAsia="Calibri" w:hAnsi="Arial" w:cs="Arial"/>
          <w:sz w:val="24"/>
          <w:szCs w:val="24"/>
        </w:rPr>
        <w:t>5</w:t>
      </w:r>
      <w:r w:rsidR="002E636B" w:rsidRPr="0044602B">
        <w:rPr>
          <w:rFonts w:ascii="Arial" w:eastAsia="Calibri" w:hAnsi="Arial" w:cs="Arial"/>
          <w:sz w:val="24"/>
          <w:szCs w:val="24"/>
        </w:rPr>
        <w:t>.2 to 1</w:t>
      </w:r>
      <w:r w:rsidR="00467323">
        <w:rPr>
          <w:rFonts w:ascii="Arial" w:eastAsia="Calibri" w:hAnsi="Arial" w:cs="Arial"/>
          <w:sz w:val="24"/>
          <w:szCs w:val="24"/>
        </w:rPr>
        <w:t>5</w:t>
      </w:r>
      <w:r w:rsidR="002E636B" w:rsidRPr="0044602B">
        <w:rPr>
          <w:rFonts w:ascii="Arial" w:eastAsia="Calibri" w:hAnsi="Arial" w:cs="Arial"/>
          <w:sz w:val="24"/>
          <w:szCs w:val="24"/>
        </w:rPr>
        <w:t>.5 above, the Parties agree that they will notify Scottish Ministers that agreement cannot be reached.</w:t>
      </w:r>
    </w:p>
    <w:p w14:paraId="5E5E3350" w14:textId="77777777" w:rsidR="002E636B" w:rsidRPr="0044602B" w:rsidRDefault="002E636B" w:rsidP="0044602B">
      <w:pPr>
        <w:pStyle w:val="NoSpacing"/>
        <w:ind w:left="720" w:hanging="720"/>
        <w:jc w:val="both"/>
        <w:rPr>
          <w:rFonts w:ascii="Arial" w:eastAsia="Calibri" w:hAnsi="Arial" w:cs="Arial"/>
          <w:sz w:val="24"/>
          <w:szCs w:val="24"/>
        </w:rPr>
      </w:pPr>
    </w:p>
    <w:p w14:paraId="5EE36039" w14:textId="77777777" w:rsidR="002E636B" w:rsidRPr="0044602B" w:rsidRDefault="0062188B" w:rsidP="0044602B">
      <w:pPr>
        <w:pStyle w:val="NoSpacing"/>
        <w:ind w:left="720" w:hanging="720"/>
        <w:jc w:val="both"/>
        <w:rPr>
          <w:rFonts w:ascii="Arial" w:eastAsia="Calibri" w:hAnsi="Arial" w:cs="Arial"/>
          <w:sz w:val="24"/>
          <w:szCs w:val="24"/>
        </w:rPr>
      </w:pPr>
      <w:r>
        <w:rPr>
          <w:rFonts w:ascii="Arial" w:eastAsia="Calibri" w:hAnsi="Arial" w:cs="Arial"/>
          <w:sz w:val="24"/>
          <w:szCs w:val="24"/>
        </w:rPr>
        <w:t>15</w:t>
      </w:r>
      <w:r w:rsidR="002E636B" w:rsidRPr="0044602B">
        <w:rPr>
          <w:rFonts w:ascii="Arial" w:eastAsia="Calibri" w:hAnsi="Arial" w:cs="Arial"/>
          <w:sz w:val="24"/>
          <w:szCs w:val="24"/>
        </w:rPr>
        <w:t>.</w:t>
      </w:r>
      <w:r w:rsidR="0044602B">
        <w:rPr>
          <w:rFonts w:ascii="Arial" w:eastAsia="Calibri" w:hAnsi="Arial" w:cs="Arial"/>
          <w:sz w:val="24"/>
          <w:szCs w:val="24"/>
        </w:rPr>
        <w:t>8</w:t>
      </w:r>
      <w:r w:rsidR="002E636B" w:rsidRPr="0044602B">
        <w:rPr>
          <w:rFonts w:ascii="Arial" w:eastAsia="Calibri" w:hAnsi="Arial" w:cs="Arial"/>
          <w:sz w:val="24"/>
          <w:szCs w:val="24"/>
        </w:rPr>
        <w:tab/>
        <w:t xml:space="preserve">The notification will explain the nature of the dispute and the actions taken to try to resolve the dispute including any written opinion or recommendations issued by the mediator.  </w:t>
      </w:r>
    </w:p>
    <w:p w14:paraId="53EF5494" w14:textId="40D18208" w:rsidR="002E636B" w:rsidRPr="0044602B" w:rsidRDefault="002E636B" w:rsidP="0044602B">
      <w:pPr>
        <w:pStyle w:val="NoSpacing"/>
        <w:ind w:left="720" w:hanging="720"/>
        <w:jc w:val="both"/>
        <w:rPr>
          <w:rFonts w:ascii="Arial" w:eastAsia="Calibri" w:hAnsi="Arial" w:cs="Arial"/>
          <w:sz w:val="24"/>
          <w:szCs w:val="24"/>
        </w:rPr>
      </w:pPr>
      <w:r w:rsidRPr="0044602B">
        <w:rPr>
          <w:rFonts w:ascii="Arial" w:eastAsia="Calibri" w:hAnsi="Arial" w:cs="Arial"/>
          <w:sz w:val="24"/>
          <w:szCs w:val="24"/>
        </w:rPr>
        <w:t xml:space="preserve"> </w:t>
      </w:r>
    </w:p>
    <w:p w14:paraId="1F8CA4DC" w14:textId="77777777" w:rsidR="00EB0DB8" w:rsidRPr="00F55201" w:rsidRDefault="0062188B" w:rsidP="0044602B">
      <w:pPr>
        <w:pStyle w:val="NoSpacing"/>
        <w:ind w:left="720" w:hanging="720"/>
        <w:jc w:val="both"/>
        <w:rPr>
          <w:rFonts w:cs="Arial"/>
          <w:b/>
        </w:rPr>
      </w:pPr>
      <w:r>
        <w:rPr>
          <w:rFonts w:ascii="Arial" w:eastAsia="Calibri" w:hAnsi="Arial" w:cs="Arial"/>
          <w:sz w:val="24"/>
          <w:szCs w:val="24"/>
        </w:rPr>
        <w:lastRenderedPageBreak/>
        <w:t>15</w:t>
      </w:r>
      <w:r w:rsidR="002E636B" w:rsidRPr="0044602B">
        <w:rPr>
          <w:rFonts w:ascii="Arial" w:eastAsia="Calibri" w:hAnsi="Arial" w:cs="Arial"/>
          <w:sz w:val="24"/>
          <w:szCs w:val="24"/>
        </w:rPr>
        <w:t>.</w:t>
      </w:r>
      <w:r w:rsidR="0044602B">
        <w:rPr>
          <w:rFonts w:ascii="Arial" w:eastAsia="Calibri" w:hAnsi="Arial" w:cs="Arial"/>
          <w:sz w:val="24"/>
          <w:szCs w:val="24"/>
        </w:rPr>
        <w:t>9</w:t>
      </w:r>
      <w:r w:rsidR="002E636B" w:rsidRPr="0044602B">
        <w:rPr>
          <w:rFonts w:ascii="Arial" w:eastAsia="Calibri" w:hAnsi="Arial" w:cs="Arial"/>
          <w:sz w:val="24"/>
          <w:szCs w:val="24"/>
        </w:rPr>
        <w:t xml:space="preserve"> </w:t>
      </w:r>
      <w:r w:rsidR="002E636B" w:rsidRPr="0044602B">
        <w:rPr>
          <w:rFonts w:ascii="Arial" w:eastAsia="Calibri" w:hAnsi="Arial" w:cs="Arial"/>
          <w:sz w:val="24"/>
          <w:szCs w:val="24"/>
        </w:rPr>
        <w:tab/>
        <w:t>The Parties agree to be bound by this determination of this dispute resolution mechanism.</w:t>
      </w:r>
      <w:r w:rsidR="00EB0DB8" w:rsidRPr="00F55201">
        <w:rPr>
          <w:rFonts w:cs="Arial"/>
          <w:b/>
        </w:rPr>
        <w:br w:type="page"/>
      </w:r>
    </w:p>
    <w:p w14:paraId="719D3F65" w14:textId="77777777" w:rsidR="00472602" w:rsidRPr="00F55201" w:rsidRDefault="00472602" w:rsidP="001F2806">
      <w:pPr>
        <w:tabs>
          <w:tab w:val="clear" w:pos="720"/>
          <w:tab w:val="clear" w:pos="1440"/>
          <w:tab w:val="clear" w:pos="2160"/>
          <w:tab w:val="clear" w:pos="2880"/>
          <w:tab w:val="clear" w:pos="4680"/>
          <w:tab w:val="clear" w:pos="5400"/>
          <w:tab w:val="clear" w:pos="9000"/>
        </w:tabs>
        <w:spacing w:line="240" w:lineRule="auto"/>
        <w:jc w:val="right"/>
        <w:rPr>
          <w:rFonts w:cs="Arial"/>
          <w:b/>
        </w:rPr>
      </w:pPr>
      <w:r w:rsidRPr="00F55201">
        <w:rPr>
          <w:rFonts w:cs="Arial"/>
          <w:b/>
        </w:rPr>
        <w:lastRenderedPageBreak/>
        <w:t>Annex 1</w:t>
      </w:r>
    </w:p>
    <w:p w14:paraId="3895FDBA" w14:textId="77777777" w:rsidR="00472602" w:rsidRPr="00F55201" w:rsidRDefault="00472602" w:rsidP="00B07A2A">
      <w:pPr>
        <w:tabs>
          <w:tab w:val="clear" w:pos="1440"/>
          <w:tab w:val="left" w:pos="0"/>
        </w:tabs>
        <w:spacing w:line="360" w:lineRule="auto"/>
        <w:rPr>
          <w:rFonts w:cs="Arial"/>
          <w:b/>
        </w:rPr>
      </w:pPr>
      <w:r w:rsidRPr="00F55201">
        <w:rPr>
          <w:rFonts w:cs="Arial"/>
          <w:b/>
        </w:rPr>
        <w:t>Part 1</w:t>
      </w:r>
    </w:p>
    <w:p w14:paraId="6D33A21B" w14:textId="1D356F07" w:rsidR="00D3519A" w:rsidRPr="00F55201" w:rsidRDefault="00472602" w:rsidP="00B07A2A">
      <w:pPr>
        <w:tabs>
          <w:tab w:val="clear" w:pos="1440"/>
          <w:tab w:val="left" w:pos="0"/>
        </w:tabs>
        <w:spacing w:line="360" w:lineRule="auto"/>
        <w:rPr>
          <w:rFonts w:cs="Arial"/>
          <w:b/>
        </w:rPr>
      </w:pPr>
      <w:r w:rsidRPr="00F55201">
        <w:rPr>
          <w:rFonts w:cs="Arial"/>
          <w:b/>
        </w:rPr>
        <w:t xml:space="preserve">Functions delegated by the Health Board to </w:t>
      </w:r>
      <w:r w:rsidR="00BE4761" w:rsidRPr="00F55201">
        <w:rPr>
          <w:rFonts w:cs="Arial"/>
          <w:b/>
        </w:rPr>
        <w:t xml:space="preserve">The </w:t>
      </w:r>
      <w:r w:rsidR="00F625ED">
        <w:rPr>
          <w:rFonts w:cs="Arial"/>
          <w:b/>
        </w:rPr>
        <w:t>Integration Joint Board</w:t>
      </w:r>
    </w:p>
    <w:p w14:paraId="70DEE855" w14:textId="77777777" w:rsidR="00D3519A" w:rsidRPr="00F55201" w:rsidRDefault="00D3519A" w:rsidP="00B07A2A">
      <w:pPr>
        <w:spacing w:line="360" w:lineRule="auto"/>
        <w:rPr>
          <w:rFonts w:cs="Arial"/>
        </w:rPr>
      </w:pPr>
    </w:p>
    <w:p w14:paraId="3283EEE7" w14:textId="25F12095" w:rsidR="00D3519A" w:rsidRPr="00F55201" w:rsidRDefault="00D3519A" w:rsidP="00B07A2A">
      <w:pPr>
        <w:spacing w:line="360" w:lineRule="auto"/>
        <w:rPr>
          <w:rFonts w:cs="Arial"/>
          <w:b/>
        </w:rPr>
      </w:pPr>
      <w:r w:rsidRPr="00F55201">
        <w:rPr>
          <w:rFonts w:cs="Arial"/>
        </w:rPr>
        <w:t xml:space="preserve">Set out below is the list of functions that </w:t>
      </w:r>
      <w:r w:rsidR="00CE64A9">
        <w:rPr>
          <w:rFonts w:cs="Arial"/>
        </w:rPr>
        <w:t>will</w:t>
      </w:r>
      <w:r w:rsidR="00CE64A9" w:rsidRPr="00F55201">
        <w:rPr>
          <w:rFonts w:cs="Arial"/>
        </w:rPr>
        <w:t xml:space="preserve"> </w:t>
      </w:r>
      <w:r w:rsidRPr="00F55201">
        <w:rPr>
          <w:rFonts w:cs="Arial"/>
        </w:rPr>
        <w:t>be delegated by</w:t>
      </w:r>
      <w:r w:rsidR="00CE64A9">
        <w:rPr>
          <w:rFonts w:cs="Arial"/>
        </w:rPr>
        <w:t xml:space="preserve"> NHS Lanarkshire</w:t>
      </w:r>
      <w:r w:rsidR="00283EB5">
        <w:rPr>
          <w:rFonts w:cs="Arial"/>
        </w:rPr>
        <w:t xml:space="preserve"> </w:t>
      </w:r>
      <w:r w:rsidRPr="00F55201">
        <w:rPr>
          <w:rFonts w:cs="Arial"/>
        </w:rPr>
        <w:t xml:space="preserve">to </w:t>
      </w:r>
      <w:r w:rsidR="00CE64A9">
        <w:rPr>
          <w:rFonts w:cs="Arial"/>
        </w:rPr>
        <w:t>t</w:t>
      </w:r>
      <w:r w:rsidR="00BE4761" w:rsidRPr="00F55201">
        <w:rPr>
          <w:rFonts w:cs="Arial"/>
        </w:rPr>
        <w:t xml:space="preserve">he </w:t>
      </w:r>
      <w:r w:rsidR="00F625ED">
        <w:rPr>
          <w:rFonts w:cs="Arial"/>
        </w:rPr>
        <w:t>Integration Joint Board</w:t>
      </w:r>
    </w:p>
    <w:p w14:paraId="0A70EEA9" w14:textId="77777777" w:rsidR="00D3519A" w:rsidRPr="00F55201" w:rsidRDefault="00D3519A" w:rsidP="00B07A2A">
      <w:pPr>
        <w:tabs>
          <w:tab w:val="clear" w:pos="1440"/>
          <w:tab w:val="left" w:pos="0"/>
        </w:tabs>
        <w:spacing w:line="360" w:lineRule="auto"/>
      </w:pPr>
    </w:p>
    <w:p w14:paraId="29807B99" w14:textId="77777777" w:rsidR="00D3519A" w:rsidRPr="00F55201" w:rsidRDefault="00D3519A" w:rsidP="00B07A2A">
      <w:pPr>
        <w:pStyle w:val="linespace"/>
        <w:jc w:val="both"/>
      </w:pPr>
    </w:p>
    <w:p w14:paraId="41126AE2" w14:textId="77777777" w:rsidR="00D3519A" w:rsidRPr="00F55201" w:rsidRDefault="00D3519A" w:rsidP="00B07A2A">
      <w:pPr>
        <w:pStyle w:val="TableTopText"/>
      </w:pPr>
      <w:r w:rsidRPr="00F55201">
        <w:t xml:space="preserve">Functions prescribed for the purposes of section 1(8) of the Act </w:t>
      </w:r>
    </w:p>
    <w:tbl>
      <w:tblPr>
        <w:tblW w:w="8535" w:type="dxa"/>
        <w:tblLayout w:type="fixed"/>
        <w:tblLook w:val="04A0" w:firstRow="1" w:lastRow="0" w:firstColumn="1" w:lastColumn="0" w:noHBand="0" w:noVBand="1"/>
      </w:tblPr>
      <w:tblGrid>
        <w:gridCol w:w="4267"/>
        <w:gridCol w:w="4268"/>
      </w:tblGrid>
      <w:tr w:rsidR="00D3519A" w:rsidRPr="00F55201" w14:paraId="74951149" w14:textId="77777777" w:rsidTr="0021256F">
        <w:tc>
          <w:tcPr>
            <w:tcW w:w="4267" w:type="dxa"/>
            <w:tcBorders>
              <w:top w:val="single" w:sz="4" w:space="0" w:color="auto"/>
              <w:left w:val="nil"/>
              <w:bottom w:val="single" w:sz="4" w:space="0" w:color="auto"/>
              <w:right w:val="nil"/>
            </w:tcBorders>
            <w:hideMark/>
          </w:tcPr>
          <w:p w14:paraId="7A9B32D2" w14:textId="77777777" w:rsidR="00D3519A" w:rsidRDefault="00D3519A" w:rsidP="00B07A2A">
            <w:pPr>
              <w:pStyle w:val="ColumnHeader"/>
            </w:pPr>
            <w:r w:rsidRPr="00F55201">
              <w:t>Column A</w:t>
            </w:r>
          </w:p>
          <w:p w14:paraId="2EF99083" w14:textId="77777777" w:rsidR="0079185B" w:rsidRPr="00F55201" w:rsidRDefault="0079185B" w:rsidP="00B07A2A">
            <w:pPr>
              <w:pStyle w:val="ColumnHeader"/>
            </w:pPr>
            <w:r>
              <w:t>Enactment conferring function</w:t>
            </w:r>
          </w:p>
        </w:tc>
        <w:tc>
          <w:tcPr>
            <w:tcW w:w="4268" w:type="dxa"/>
            <w:tcBorders>
              <w:top w:val="single" w:sz="4" w:space="0" w:color="auto"/>
              <w:left w:val="nil"/>
              <w:bottom w:val="single" w:sz="4" w:space="0" w:color="auto"/>
              <w:right w:val="nil"/>
            </w:tcBorders>
            <w:hideMark/>
          </w:tcPr>
          <w:p w14:paraId="3729AC8F" w14:textId="77777777" w:rsidR="00D3519A" w:rsidRDefault="00D3519A" w:rsidP="00B07A2A">
            <w:pPr>
              <w:pStyle w:val="ColumnHeader"/>
            </w:pPr>
            <w:r w:rsidRPr="00F55201">
              <w:t>Column B</w:t>
            </w:r>
          </w:p>
          <w:p w14:paraId="54CDC1EA" w14:textId="77777777" w:rsidR="0079185B" w:rsidRPr="00F55201" w:rsidRDefault="0079185B" w:rsidP="00B07A2A">
            <w:pPr>
              <w:pStyle w:val="ColumnHeader"/>
            </w:pPr>
            <w:r>
              <w:t>Limitation</w:t>
            </w:r>
          </w:p>
        </w:tc>
      </w:tr>
      <w:tr w:rsidR="00D3519A" w:rsidRPr="00F55201" w14:paraId="4432097A" w14:textId="77777777" w:rsidTr="0021256F">
        <w:trPr>
          <w:trHeight w:val="530"/>
        </w:trPr>
        <w:tc>
          <w:tcPr>
            <w:tcW w:w="8535" w:type="dxa"/>
            <w:gridSpan w:val="2"/>
            <w:hideMark/>
          </w:tcPr>
          <w:p w14:paraId="15C51136" w14:textId="77777777" w:rsidR="00D3519A" w:rsidRPr="00F55201" w:rsidRDefault="00D3519A" w:rsidP="00B07A2A">
            <w:pPr>
              <w:pStyle w:val="StraddleHeader"/>
              <w:jc w:val="both"/>
            </w:pPr>
            <w:r w:rsidRPr="00F55201">
              <w:t>The National Health Service (Scotland) Act 1978</w:t>
            </w:r>
          </w:p>
        </w:tc>
      </w:tr>
      <w:tr w:rsidR="00D3519A" w:rsidRPr="00F55201" w14:paraId="4DEA831C" w14:textId="77777777" w:rsidTr="0021256F">
        <w:trPr>
          <w:trHeight w:val="450"/>
        </w:trPr>
        <w:tc>
          <w:tcPr>
            <w:tcW w:w="4267" w:type="dxa"/>
            <w:vMerge w:val="restart"/>
            <w:hideMark/>
          </w:tcPr>
          <w:p w14:paraId="4EA26463" w14:textId="77777777" w:rsidR="00D3519A" w:rsidRPr="00F55201" w:rsidRDefault="00D3519A" w:rsidP="00B07A2A">
            <w:pPr>
              <w:pStyle w:val="TableText"/>
              <w:jc w:val="both"/>
            </w:pPr>
            <w:r w:rsidRPr="00F55201">
              <w:t>All functions of Health Boards conferred by, or by virtue of, the National Health Service (Scotland) Act 1978</w:t>
            </w:r>
          </w:p>
        </w:tc>
        <w:tc>
          <w:tcPr>
            <w:tcW w:w="4268" w:type="dxa"/>
            <w:hideMark/>
          </w:tcPr>
          <w:p w14:paraId="46F2065A" w14:textId="77777777" w:rsidR="00D3519A" w:rsidRPr="00F55201" w:rsidRDefault="00D3519A" w:rsidP="00B07A2A">
            <w:pPr>
              <w:pStyle w:val="TableText"/>
              <w:jc w:val="both"/>
            </w:pPr>
            <w:r w:rsidRPr="00F55201">
              <w:t>Except functions conferred by or by virtue of—</w:t>
            </w:r>
          </w:p>
        </w:tc>
      </w:tr>
      <w:tr w:rsidR="00D3519A" w:rsidRPr="00F55201" w14:paraId="7D8DE66C" w14:textId="77777777" w:rsidTr="0021256F">
        <w:trPr>
          <w:trHeight w:val="369"/>
        </w:trPr>
        <w:tc>
          <w:tcPr>
            <w:tcW w:w="4267" w:type="dxa"/>
            <w:vMerge/>
            <w:vAlign w:val="center"/>
            <w:hideMark/>
          </w:tcPr>
          <w:p w14:paraId="38B4AFE6" w14:textId="77777777" w:rsidR="00D3519A" w:rsidRPr="00F55201" w:rsidRDefault="00D3519A" w:rsidP="00B07A2A">
            <w:pPr>
              <w:rPr>
                <w:sz w:val="21"/>
              </w:rPr>
            </w:pPr>
          </w:p>
        </w:tc>
        <w:tc>
          <w:tcPr>
            <w:tcW w:w="4268" w:type="dxa"/>
            <w:hideMark/>
          </w:tcPr>
          <w:p w14:paraId="06CCE585" w14:textId="77777777" w:rsidR="00D3519A" w:rsidRPr="00F55201" w:rsidRDefault="00D3519A" w:rsidP="00B07A2A">
            <w:pPr>
              <w:pStyle w:val="TableText"/>
              <w:jc w:val="both"/>
            </w:pPr>
            <w:r w:rsidRPr="00F55201">
              <w:t>section 2(7) (Health Boards);</w:t>
            </w:r>
          </w:p>
        </w:tc>
      </w:tr>
      <w:tr w:rsidR="00D3519A" w:rsidRPr="00F55201" w14:paraId="380C06B1" w14:textId="77777777" w:rsidTr="0021256F">
        <w:trPr>
          <w:trHeight w:val="630"/>
        </w:trPr>
        <w:tc>
          <w:tcPr>
            <w:tcW w:w="4267" w:type="dxa"/>
          </w:tcPr>
          <w:p w14:paraId="47CDA589" w14:textId="77777777" w:rsidR="00D3519A" w:rsidRPr="00F55201" w:rsidRDefault="00D3519A" w:rsidP="00B07A2A">
            <w:pPr>
              <w:pStyle w:val="TableText"/>
              <w:jc w:val="both"/>
            </w:pPr>
          </w:p>
        </w:tc>
        <w:tc>
          <w:tcPr>
            <w:tcW w:w="4268" w:type="dxa"/>
            <w:hideMark/>
          </w:tcPr>
          <w:p w14:paraId="37544C9D" w14:textId="77777777" w:rsidR="00D3519A" w:rsidRPr="00F55201" w:rsidRDefault="00D3519A" w:rsidP="00CE64A9">
            <w:pPr>
              <w:pStyle w:val="TableText"/>
              <w:jc w:val="both"/>
            </w:pPr>
            <w:r w:rsidRPr="00F55201">
              <w:t>section 2C</w:t>
            </w:r>
            <w:r w:rsidR="00E01245">
              <w:t>B</w:t>
            </w:r>
            <w:r w:rsidRPr="00F55201">
              <w:t>( (Functions of Health Boards outside Scotland);</w:t>
            </w:r>
          </w:p>
        </w:tc>
      </w:tr>
      <w:tr w:rsidR="00D3519A" w:rsidRPr="00F55201" w14:paraId="68A53689" w14:textId="77777777" w:rsidTr="0021256F">
        <w:trPr>
          <w:trHeight w:val="450"/>
        </w:trPr>
        <w:tc>
          <w:tcPr>
            <w:tcW w:w="4267" w:type="dxa"/>
          </w:tcPr>
          <w:p w14:paraId="40697E1B" w14:textId="77777777" w:rsidR="00D3519A" w:rsidRPr="00F55201" w:rsidRDefault="00D3519A" w:rsidP="00B07A2A">
            <w:pPr>
              <w:pStyle w:val="TableText"/>
              <w:jc w:val="both"/>
            </w:pPr>
          </w:p>
        </w:tc>
        <w:tc>
          <w:tcPr>
            <w:tcW w:w="4268" w:type="dxa"/>
            <w:hideMark/>
          </w:tcPr>
          <w:p w14:paraId="2A17A86D" w14:textId="77777777" w:rsidR="00D3519A" w:rsidRPr="00F55201" w:rsidRDefault="00D3519A" w:rsidP="00B07A2A">
            <w:pPr>
              <w:pStyle w:val="TableText"/>
              <w:jc w:val="both"/>
            </w:pPr>
            <w:r w:rsidRPr="00F55201">
              <w:t>section 9 (local consultative committees);</w:t>
            </w:r>
          </w:p>
        </w:tc>
      </w:tr>
      <w:tr w:rsidR="00D3519A" w:rsidRPr="00F55201" w14:paraId="3E730E5B" w14:textId="77777777" w:rsidTr="0021256F">
        <w:trPr>
          <w:trHeight w:val="450"/>
        </w:trPr>
        <w:tc>
          <w:tcPr>
            <w:tcW w:w="4267" w:type="dxa"/>
          </w:tcPr>
          <w:p w14:paraId="252A16EA" w14:textId="77777777" w:rsidR="00D3519A" w:rsidRPr="00F55201" w:rsidRDefault="00D3519A" w:rsidP="00B07A2A">
            <w:pPr>
              <w:pStyle w:val="TableText"/>
              <w:jc w:val="both"/>
            </w:pPr>
          </w:p>
        </w:tc>
        <w:tc>
          <w:tcPr>
            <w:tcW w:w="4268" w:type="dxa"/>
            <w:hideMark/>
          </w:tcPr>
          <w:p w14:paraId="5ABDCD1F" w14:textId="77777777" w:rsidR="00D3519A" w:rsidRPr="00F55201" w:rsidRDefault="00D3519A" w:rsidP="00B07A2A">
            <w:pPr>
              <w:pStyle w:val="TableText"/>
              <w:jc w:val="both"/>
            </w:pPr>
            <w:r w:rsidRPr="00F55201">
              <w:t>section 17A (NHS Contracts);</w:t>
            </w:r>
          </w:p>
        </w:tc>
      </w:tr>
      <w:tr w:rsidR="00D3519A" w:rsidRPr="00F55201" w14:paraId="69377054" w14:textId="77777777" w:rsidTr="0021256F">
        <w:trPr>
          <w:trHeight w:val="630"/>
        </w:trPr>
        <w:tc>
          <w:tcPr>
            <w:tcW w:w="4267" w:type="dxa"/>
          </w:tcPr>
          <w:p w14:paraId="5EFA88B5" w14:textId="77777777" w:rsidR="00D3519A" w:rsidRPr="00F55201" w:rsidRDefault="00D3519A" w:rsidP="00B07A2A">
            <w:pPr>
              <w:pStyle w:val="TableText"/>
              <w:jc w:val="both"/>
            </w:pPr>
          </w:p>
        </w:tc>
        <w:tc>
          <w:tcPr>
            <w:tcW w:w="4268" w:type="dxa"/>
            <w:hideMark/>
          </w:tcPr>
          <w:p w14:paraId="4C5B64D0" w14:textId="77777777" w:rsidR="00D3519A" w:rsidRPr="00F55201" w:rsidRDefault="00D3519A" w:rsidP="00B07A2A">
            <w:pPr>
              <w:pStyle w:val="TableText"/>
              <w:jc w:val="both"/>
            </w:pPr>
            <w:r w:rsidRPr="00F55201">
              <w:t>section 17C (personal medical or dental services);</w:t>
            </w:r>
          </w:p>
        </w:tc>
      </w:tr>
      <w:tr w:rsidR="00D3519A" w:rsidRPr="00F55201" w14:paraId="173750A9" w14:textId="77777777" w:rsidTr="0021256F">
        <w:trPr>
          <w:trHeight w:val="360"/>
        </w:trPr>
        <w:tc>
          <w:tcPr>
            <w:tcW w:w="4267" w:type="dxa"/>
          </w:tcPr>
          <w:p w14:paraId="0EDD2E85" w14:textId="77777777" w:rsidR="00D3519A" w:rsidRPr="00F55201" w:rsidRDefault="00D3519A" w:rsidP="00B07A2A">
            <w:pPr>
              <w:pStyle w:val="TableText"/>
              <w:jc w:val="both"/>
            </w:pPr>
          </w:p>
        </w:tc>
        <w:tc>
          <w:tcPr>
            <w:tcW w:w="4268" w:type="dxa"/>
            <w:hideMark/>
          </w:tcPr>
          <w:p w14:paraId="564E5C49" w14:textId="77777777" w:rsidR="00D3519A" w:rsidRPr="00F55201" w:rsidRDefault="00D3519A" w:rsidP="00CE64A9">
            <w:pPr>
              <w:pStyle w:val="TableText"/>
              <w:jc w:val="both"/>
            </w:pPr>
            <w:r w:rsidRPr="00F55201">
              <w:t>section 17I (use of accommodation);</w:t>
            </w:r>
          </w:p>
        </w:tc>
      </w:tr>
      <w:tr w:rsidR="00D3519A" w:rsidRPr="00F55201" w14:paraId="102F2292" w14:textId="77777777" w:rsidTr="0021256F">
        <w:trPr>
          <w:trHeight w:val="630"/>
        </w:trPr>
        <w:tc>
          <w:tcPr>
            <w:tcW w:w="4267" w:type="dxa"/>
          </w:tcPr>
          <w:p w14:paraId="401E2BB3" w14:textId="77777777" w:rsidR="00D3519A" w:rsidRPr="00F55201" w:rsidRDefault="00D3519A" w:rsidP="00B07A2A">
            <w:pPr>
              <w:pStyle w:val="TableText"/>
              <w:jc w:val="both"/>
            </w:pPr>
          </w:p>
        </w:tc>
        <w:tc>
          <w:tcPr>
            <w:tcW w:w="4268" w:type="dxa"/>
            <w:hideMark/>
          </w:tcPr>
          <w:p w14:paraId="607F56BB" w14:textId="77777777" w:rsidR="00D3519A" w:rsidRPr="00F55201" w:rsidRDefault="00D3519A" w:rsidP="00B07A2A">
            <w:pPr>
              <w:pStyle w:val="TableText"/>
              <w:jc w:val="both"/>
            </w:pPr>
            <w:r w:rsidRPr="00F55201">
              <w:rPr>
                <w:szCs w:val="21"/>
              </w:rPr>
              <w:t>section 17J (Health Boards’ power to enter into general medical services contracts);</w:t>
            </w:r>
          </w:p>
        </w:tc>
      </w:tr>
      <w:tr w:rsidR="00D3519A" w:rsidRPr="00F55201" w14:paraId="1BA18D86" w14:textId="77777777" w:rsidTr="0021256F">
        <w:trPr>
          <w:trHeight w:val="360"/>
        </w:trPr>
        <w:tc>
          <w:tcPr>
            <w:tcW w:w="4267" w:type="dxa"/>
          </w:tcPr>
          <w:p w14:paraId="7B4DFE52" w14:textId="77777777" w:rsidR="00D3519A" w:rsidRPr="00F55201" w:rsidRDefault="00D3519A" w:rsidP="00B07A2A">
            <w:pPr>
              <w:pStyle w:val="TableText"/>
              <w:jc w:val="both"/>
            </w:pPr>
          </w:p>
        </w:tc>
        <w:tc>
          <w:tcPr>
            <w:tcW w:w="4268" w:type="dxa"/>
            <w:hideMark/>
          </w:tcPr>
          <w:p w14:paraId="7A229456" w14:textId="77777777" w:rsidR="00D3519A" w:rsidRPr="00F55201" w:rsidRDefault="00D3519A" w:rsidP="00B07A2A">
            <w:pPr>
              <w:pStyle w:val="TableText"/>
              <w:jc w:val="both"/>
            </w:pPr>
            <w:r w:rsidRPr="00F55201">
              <w:rPr>
                <w:szCs w:val="21"/>
              </w:rPr>
              <w:t>section 28A (remuneration for Part II services);</w:t>
            </w:r>
          </w:p>
        </w:tc>
      </w:tr>
      <w:tr w:rsidR="00D3519A" w:rsidRPr="00F55201" w14:paraId="7F3E948F" w14:textId="77777777" w:rsidTr="0021256F">
        <w:trPr>
          <w:trHeight w:val="630"/>
        </w:trPr>
        <w:tc>
          <w:tcPr>
            <w:tcW w:w="4267" w:type="dxa"/>
          </w:tcPr>
          <w:p w14:paraId="1FBEFEE9" w14:textId="77777777" w:rsidR="00D3519A" w:rsidRPr="00F55201" w:rsidRDefault="00D3519A" w:rsidP="00B07A2A">
            <w:pPr>
              <w:pStyle w:val="TableText"/>
              <w:jc w:val="both"/>
            </w:pPr>
          </w:p>
        </w:tc>
        <w:tc>
          <w:tcPr>
            <w:tcW w:w="4268" w:type="dxa"/>
            <w:hideMark/>
          </w:tcPr>
          <w:p w14:paraId="7D45F114" w14:textId="77777777" w:rsidR="00D3519A" w:rsidRPr="00F55201" w:rsidRDefault="00D3519A" w:rsidP="00CE64A9">
            <w:pPr>
              <w:pStyle w:val="TableText"/>
              <w:jc w:val="both"/>
              <w:rPr>
                <w:szCs w:val="21"/>
              </w:rPr>
            </w:pPr>
            <w:r w:rsidRPr="00F55201">
              <w:rPr>
                <w:szCs w:val="21"/>
              </w:rPr>
              <w:t>section 38 (care of mothers and young children);</w:t>
            </w:r>
          </w:p>
        </w:tc>
      </w:tr>
      <w:tr w:rsidR="00D3519A" w:rsidRPr="00F55201" w14:paraId="6986D99A" w14:textId="77777777" w:rsidTr="0021256F">
        <w:trPr>
          <w:trHeight w:val="450"/>
        </w:trPr>
        <w:tc>
          <w:tcPr>
            <w:tcW w:w="4267" w:type="dxa"/>
          </w:tcPr>
          <w:p w14:paraId="1ED61B60" w14:textId="77777777" w:rsidR="00D3519A" w:rsidRPr="00F55201" w:rsidRDefault="00D3519A" w:rsidP="00B07A2A">
            <w:pPr>
              <w:pStyle w:val="TableText"/>
              <w:jc w:val="both"/>
            </w:pPr>
          </w:p>
        </w:tc>
        <w:tc>
          <w:tcPr>
            <w:tcW w:w="4268" w:type="dxa"/>
            <w:hideMark/>
          </w:tcPr>
          <w:p w14:paraId="16E4FB3C" w14:textId="77777777" w:rsidR="00D3519A" w:rsidRPr="00F55201" w:rsidRDefault="00D3519A" w:rsidP="00CE64A9">
            <w:pPr>
              <w:pStyle w:val="TableText"/>
              <w:jc w:val="both"/>
              <w:rPr>
                <w:szCs w:val="21"/>
              </w:rPr>
            </w:pPr>
            <w:r w:rsidRPr="00F55201">
              <w:rPr>
                <w:szCs w:val="21"/>
              </w:rPr>
              <w:t>section 38A (breastfeeding);</w:t>
            </w:r>
          </w:p>
        </w:tc>
      </w:tr>
      <w:tr w:rsidR="00D3519A" w:rsidRPr="00F55201" w14:paraId="41306AEC" w14:textId="77777777" w:rsidTr="0021256F">
        <w:trPr>
          <w:trHeight w:val="900"/>
        </w:trPr>
        <w:tc>
          <w:tcPr>
            <w:tcW w:w="4267" w:type="dxa"/>
          </w:tcPr>
          <w:p w14:paraId="7556DA9C" w14:textId="77777777" w:rsidR="00D3519A" w:rsidRPr="00F55201" w:rsidRDefault="00D3519A" w:rsidP="00B07A2A">
            <w:pPr>
              <w:pStyle w:val="TableText"/>
              <w:jc w:val="both"/>
            </w:pPr>
          </w:p>
        </w:tc>
        <w:tc>
          <w:tcPr>
            <w:tcW w:w="4268" w:type="dxa"/>
            <w:hideMark/>
          </w:tcPr>
          <w:p w14:paraId="200D8191" w14:textId="77777777" w:rsidR="00D3519A" w:rsidRPr="00F55201" w:rsidRDefault="00D3519A" w:rsidP="00CE64A9">
            <w:pPr>
              <w:pStyle w:val="TableText"/>
              <w:tabs>
                <w:tab w:val="left" w:pos="1110"/>
              </w:tabs>
              <w:jc w:val="both"/>
              <w:rPr>
                <w:szCs w:val="21"/>
              </w:rPr>
            </w:pPr>
            <w:r w:rsidRPr="00F55201">
              <w:rPr>
                <w:szCs w:val="21"/>
              </w:rPr>
              <w:t>section 39 (medical and dental inspection, supervision and treatment of pupils and young persons);</w:t>
            </w:r>
          </w:p>
        </w:tc>
      </w:tr>
      <w:tr w:rsidR="00D3519A" w:rsidRPr="00F55201" w14:paraId="125F016A" w14:textId="77777777" w:rsidTr="0021256F">
        <w:trPr>
          <w:trHeight w:val="630"/>
        </w:trPr>
        <w:tc>
          <w:tcPr>
            <w:tcW w:w="4267" w:type="dxa"/>
          </w:tcPr>
          <w:p w14:paraId="7982B201" w14:textId="77777777" w:rsidR="00D3519A" w:rsidRPr="00F55201" w:rsidRDefault="00D3519A" w:rsidP="00B07A2A">
            <w:pPr>
              <w:pStyle w:val="TableText"/>
              <w:jc w:val="both"/>
            </w:pPr>
          </w:p>
        </w:tc>
        <w:tc>
          <w:tcPr>
            <w:tcW w:w="4268" w:type="dxa"/>
            <w:hideMark/>
          </w:tcPr>
          <w:p w14:paraId="25F3BB23" w14:textId="77777777" w:rsidR="00D3519A" w:rsidRPr="00F55201" w:rsidRDefault="00D3519A" w:rsidP="00B07A2A">
            <w:pPr>
              <w:pStyle w:val="TableText"/>
              <w:jc w:val="both"/>
            </w:pPr>
            <w:r w:rsidRPr="00F55201">
              <w:rPr>
                <w:szCs w:val="21"/>
              </w:rPr>
              <w:t>section 48 (provision of residential and practice accommodation);</w:t>
            </w:r>
          </w:p>
        </w:tc>
      </w:tr>
      <w:tr w:rsidR="00D3519A" w:rsidRPr="00F55201" w14:paraId="4387A0BF" w14:textId="77777777" w:rsidTr="0021256F">
        <w:trPr>
          <w:trHeight w:val="630"/>
        </w:trPr>
        <w:tc>
          <w:tcPr>
            <w:tcW w:w="4267" w:type="dxa"/>
          </w:tcPr>
          <w:p w14:paraId="61C5EEDC" w14:textId="77777777" w:rsidR="00D3519A" w:rsidRPr="00F55201" w:rsidRDefault="00D3519A" w:rsidP="00B07A2A">
            <w:pPr>
              <w:pStyle w:val="TableText"/>
              <w:jc w:val="both"/>
            </w:pPr>
          </w:p>
        </w:tc>
        <w:tc>
          <w:tcPr>
            <w:tcW w:w="4268" w:type="dxa"/>
            <w:hideMark/>
          </w:tcPr>
          <w:p w14:paraId="01696656" w14:textId="77777777" w:rsidR="00D3519A" w:rsidRPr="00F55201" w:rsidRDefault="00D3519A" w:rsidP="00CE64A9">
            <w:pPr>
              <w:pStyle w:val="TableText"/>
              <w:jc w:val="both"/>
            </w:pPr>
            <w:r w:rsidRPr="00F55201">
              <w:t>section 55 (hospital accommodation on part payment);</w:t>
            </w:r>
          </w:p>
        </w:tc>
      </w:tr>
      <w:tr w:rsidR="00D3519A" w:rsidRPr="00F55201" w14:paraId="571664A9" w14:textId="77777777" w:rsidTr="0021256F">
        <w:tc>
          <w:tcPr>
            <w:tcW w:w="4267" w:type="dxa"/>
          </w:tcPr>
          <w:p w14:paraId="452E9F5F" w14:textId="77777777" w:rsidR="00D3519A" w:rsidRPr="00F55201" w:rsidRDefault="00D3519A" w:rsidP="00B07A2A">
            <w:pPr>
              <w:pStyle w:val="TableText"/>
              <w:jc w:val="both"/>
              <w:rPr>
                <w:szCs w:val="21"/>
              </w:rPr>
            </w:pPr>
          </w:p>
        </w:tc>
        <w:tc>
          <w:tcPr>
            <w:tcW w:w="4268" w:type="dxa"/>
            <w:hideMark/>
          </w:tcPr>
          <w:p w14:paraId="28A4D89A" w14:textId="77777777" w:rsidR="00D3519A" w:rsidRPr="00F55201" w:rsidRDefault="00D3519A" w:rsidP="00B07A2A">
            <w:pPr>
              <w:pStyle w:val="TableText"/>
              <w:jc w:val="both"/>
              <w:rPr>
                <w:szCs w:val="21"/>
              </w:rPr>
            </w:pPr>
            <w:r w:rsidRPr="00F55201">
              <w:rPr>
                <w:szCs w:val="21"/>
              </w:rPr>
              <w:t>section 57 (accommodation and services for private patients);</w:t>
            </w:r>
          </w:p>
        </w:tc>
      </w:tr>
      <w:tr w:rsidR="00D3519A" w:rsidRPr="00F55201" w14:paraId="28548D7C" w14:textId="77777777" w:rsidTr="0021256F">
        <w:trPr>
          <w:trHeight w:val="630"/>
        </w:trPr>
        <w:tc>
          <w:tcPr>
            <w:tcW w:w="4267" w:type="dxa"/>
          </w:tcPr>
          <w:p w14:paraId="112083A2" w14:textId="77777777" w:rsidR="00D3519A" w:rsidRPr="00F55201" w:rsidRDefault="00D3519A" w:rsidP="00B07A2A">
            <w:pPr>
              <w:pStyle w:val="TableText"/>
              <w:jc w:val="both"/>
              <w:rPr>
                <w:szCs w:val="21"/>
              </w:rPr>
            </w:pPr>
          </w:p>
        </w:tc>
        <w:tc>
          <w:tcPr>
            <w:tcW w:w="4268" w:type="dxa"/>
            <w:hideMark/>
          </w:tcPr>
          <w:p w14:paraId="2766A855" w14:textId="77777777" w:rsidR="00D3519A" w:rsidRPr="00F55201" w:rsidRDefault="00D3519A" w:rsidP="00B07A2A">
            <w:pPr>
              <w:pStyle w:val="TableText"/>
              <w:jc w:val="both"/>
              <w:rPr>
                <w:szCs w:val="21"/>
              </w:rPr>
            </w:pPr>
            <w:r w:rsidRPr="00F55201">
              <w:rPr>
                <w:szCs w:val="21"/>
              </w:rPr>
              <w:t>section 64 (permission for use of facilities in private practice);</w:t>
            </w:r>
          </w:p>
        </w:tc>
      </w:tr>
      <w:tr w:rsidR="00D3519A" w:rsidRPr="00F55201" w14:paraId="36EC068F" w14:textId="77777777" w:rsidTr="0021256F">
        <w:trPr>
          <w:trHeight w:val="657"/>
        </w:trPr>
        <w:tc>
          <w:tcPr>
            <w:tcW w:w="4267" w:type="dxa"/>
          </w:tcPr>
          <w:p w14:paraId="4EC4A843" w14:textId="77777777" w:rsidR="00D3519A" w:rsidRPr="00F55201" w:rsidRDefault="00D3519A" w:rsidP="00B07A2A">
            <w:pPr>
              <w:pStyle w:val="TableText"/>
              <w:jc w:val="both"/>
              <w:rPr>
                <w:szCs w:val="21"/>
              </w:rPr>
            </w:pPr>
          </w:p>
        </w:tc>
        <w:tc>
          <w:tcPr>
            <w:tcW w:w="4268" w:type="dxa"/>
            <w:hideMark/>
          </w:tcPr>
          <w:p w14:paraId="6977E07D" w14:textId="77777777" w:rsidR="00D3519A" w:rsidRPr="00F55201" w:rsidRDefault="00D3519A" w:rsidP="00CE64A9">
            <w:pPr>
              <w:pStyle w:val="TableText"/>
              <w:jc w:val="both"/>
              <w:rPr>
                <w:szCs w:val="21"/>
              </w:rPr>
            </w:pPr>
            <w:r w:rsidRPr="00F55201">
              <w:rPr>
                <w:szCs w:val="21"/>
              </w:rPr>
              <w:t>section 75A (remission and repayment of charges and payment of travelling expenses);</w:t>
            </w:r>
          </w:p>
        </w:tc>
      </w:tr>
      <w:tr w:rsidR="00D3519A" w:rsidRPr="00F55201" w14:paraId="5DFF64B0" w14:textId="77777777" w:rsidTr="0021256F">
        <w:trPr>
          <w:trHeight w:val="648"/>
        </w:trPr>
        <w:tc>
          <w:tcPr>
            <w:tcW w:w="4267" w:type="dxa"/>
          </w:tcPr>
          <w:p w14:paraId="17C46C0D" w14:textId="77777777" w:rsidR="00D3519A" w:rsidRPr="00F55201" w:rsidRDefault="00D3519A" w:rsidP="00B07A2A">
            <w:pPr>
              <w:pStyle w:val="TableText"/>
              <w:jc w:val="both"/>
              <w:rPr>
                <w:szCs w:val="21"/>
              </w:rPr>
            </w:pPr>
          </w:p>
        </w:tc>
        <w:tc>
          <w:tcPr>
            <w:tcW w:w="4268" w:type="dxa"/>
            <w:hideMark/>
          </w:tcPr>
          <w:p w14:paraId="6571E8DD" w14:textId="77777777" w:rsidR="00D3519A" w:rsidRPr="00F55201" w:rsidRDefault="00D3519A" w:rsidP="00CE64A9">
            <w:pPr>
              <w:pStyle w:val="TableText"/>
              <w:jc w:val="both"/>
              <w:rPr>
                <w:b/>
                <w:szCs w:val="21"/>
              </w:rPr>
            </w:pPr>
            <w:r w:rsidRPr="00F55201">
              <w:rPr>
                <w:szCs w:val="21"/>
              </w:rPr>
              <w:t>section 75B</w:t>
            </w:r>
            <w:r w:rsidR="00CE64A9">
              <w:rPr>
                <w:szCs w:val="21"/>
              </w:rPr>
              <w:t xml:space="preserve"> </w:t>
            </w:r>
            <w:r w:rsidRPr="00F55201">
              <w:rPr>
                <w:szCs w:val="21"/>
              </w:rPr>
              <w:t>(reimbursement of the cost of services provided in another EEA state);</w:t>
            </w:r>
          </w:p>
        </w:tc>
      </w:tr>
      <w:tr w:rsidR="00D3519A" w:rsidRPr="00F55201" w14:paraId="3A1B5F2D" w14:textId="77777777" w:rsidTr="0021256F">
        <w:trPr>
          <w:trHeight w:val="1152"/>
        </w:trPr>
        <w:tc>
          <w:tcPr>
            <w:tcW w:w="4267" w:type="dxa"/>
          </w:tcPr>
          <w:p w14:paraId="29C69E30" w14:textId="77777777" w:rsidR="00D3519A" w:rsidRPr="00F55201" w:rsidRDefault="00D3519A" w:rsidP="00B07A2A">
            <w:pPr>
              <w:pStyle w:val="TableText"/>
              <w:jc w:val="both"/>
              <w:rPr>
                <w:szCs w:val="21"/>
              </w:rPr>
            </w:pPr>
          </w:p>
        </w:tc>
        <w:tc>
          <w:tcPr>
            <w:tcW w:w="4268" w:type="dxa"/>
            <w:hideMark/>
          </w:tcPr>
          <w:p w14:paraId="43AF60A4" w14:textId="77777777" w:rsidR="00D3519A" w:rsidRPr="00F55201" w:rsidRDefault="00D3519A" w:rsidP="00CE64A9">
            <w:pPr>
              <w:pStyle w:val="TableText"/>
              <w:jc w:val="both"/>
              <w:rPr>
                <w:szCs w:val="21"/>
              </w:rPr>
            </w:pPr>
            <w:r w:rsidRPr="00F55201">
              <w:rPr>
                <w:szCs w:val="21"/>
              </w:rPr>
              <w:t>section 75BA (reimbursement of the cost of services provided in another EEA state where expenditure is incurred on or after 25 October 2013);</w:t>
            </w:r>
          </w:p>
        </w:tc>
      </w:tr>
      <w:tr w:rsidR="00D3519A" w:rsidRPr="00F55201" w14:paraId="2E0896BF" w14:textId="77777777" w:rsidTr="0021256F">
        <w:trPr>
          <w:trHeight w:val="648"/>
        </w:trPr>
        <w:tc>
          <w:tcPr>
            <w:tcW w:w="4267" w:type="dxa"/>
          </w:tcPr>
          <w:p w14:paraId="471F14E5" w14:textId="77777777" w:rsidR="00D3519A" w:rsidRPr="00F55201" w:rsidRDefault="00D3519A" w:rsidP="00B07A2A">
            <w:pPr>
              <w:pStyle w:val="TableText"/>
              <w:jc w:val="both"/>
              <w:rPr>
                <w:szCs w:val="21"/>
              </w:rPr>
            </w:pPr>
          </w:p>
        </w:tc>
        <w:tc>
          <w:tcPr>
            <w:tcW w:w="4268" w:type="dxa"/>
            <w:hideMark/>
          </w:tcPr>
          <w:p w14:paraId="0E715CFA" w14:textId="77777777" w:rsidR="00D3519A" w:rsidRPr="00F55201" w:rsidRDefault="00D3519A" w:rsidP="00B07A2A">
            <w:pPr>
              <w:pStyle w:val="TableText"/>
              <w:jc w:val="both"/>
              <w:rPr>
                <w:szCs w:val="21"/>
              </w:rPr>
            </w:pPr>
            <w:r w:rsidRPr="00F55201">
              <w:rPr>
                <w:szCs w:val="21"/>
              </w:rPr>
              <w:t>section 79 (purchase of land and moveable property);</w:t>
            </w:r>
          </w:p>
        </w:tc>
      </w:tr>
      <w:tr w:rsidR="00D3519A" w:rsidRPr="00F55201" w14:paraId="76316C4C" w14:textId="77777777" w:rsidTr="0021256F">
        <w:trPr>
          <w:trHeight w:val="882"/>
        </w:trPr>
        <w:tc>
          <w:tcPr>
            <w:tcW w:w="4267" w:type="dxa"/>
          </w:tcPr>
          <w:p w14:paraId="1A8BF282" w14:textId="77777777" w:rsidR="00D3519A" w:rsidRPr="00F55201" w:rsidRDefault="00D3519A" w:rsidP="00B07A2A">
            <w:pPr>
              <w:pStyle w:val="TableText"/>
              <w:jc w:val="both"/>
              <w:rPr>
                <w:szCs w:val="21"/>
              </w:rPr>
            </w:pPr>
          </w:p>
        </w:tc>
        <w:tc>
          <w:tcPr>
            <w:tcW w:w="4268" w:type="dxa"/>
            <w:hideMark/>
          </w:tcPr>
          <w:p w14:paraId="05E325E5" w14:textId="77777777" w:rsidR="00D3519A" w:rsidRPr="00F55201" w:rsidRDefault="00D3519A" w:rsidP="00CE64A9">
            <w:pPr>
              <w:pStyle w:val="TableText"/>
              <w:tabs>
                <w:tab w:val="left" w:pos="2865"/>
              </w:tabs>
              <w:jc w:val="both"/>
              <w:rPr>
                <w:szCs w:val="21"/>
              </w:rPr>
            </w:pPr>
            <w:r w:rsidRPr="00F55201">
              <w:rPr>
                <w:szCs w:val="21"/>
              </w:rPr>
              <w:t>section 82 use and administration of certain endowments and other property held by Health Boards);</w:t>
            </w:r>
          </w:p>
        </w:tc>
      </w:tr>
      <w:tr w:rsidR="00D3519A" w:rsidRPr="00F55201" w14:paraId="2CC2D677" w14:textId="77777777" w:rsidTr="0021256F">
        <w:trPr>
          <w:trHeight w:val="648"/>
        </w:trPr>
        <w:tc>
          <w:tcPr>
            <w:tcW w:w="4267" w:type="dxa"/>
          </w:tcPr>
          <w:p w14:paraId="6114A2F5" w14:textId="77777777" w:rsidR="00D3519A" w:rsidRPr="00F55201" w:rsidRDefault="00D3519A" w:rsidP="00B07A2A">
            <w:pPr>
              <w:pStyle w:val="TableText"/>
              <w:jc w:val="both"/>
              <w:rPr>
                <w:szCs w:val="21"/>
              </w:rPr>
            </w:pPr>
          </w:p>
        </w:tc>
        <w:tc>
          <w:tcPr>
            <w:tcW w:w="4268" w:type="dxa"/>
            <w:hideMark/>
          </w:tcPr>
          <w:p w14:paraId="6FBC7AE0" w14:textId="77777777" w:rsidR="00D3519A" w:rsidRPr="00F55201" w:rsidRDefault="00D3519A" w:rsidP="00CE64A9">
            <w:pPr>
              <w:pStyle w:val="TableText"/>
              <w:jc w:val="both"/>
              <w:rPr>
                <w:szCs w:val="21"/>
              </w:rPr>
            </w:pPr>
            <w:r w:rsidRPr="00F55201">
              <w:rPr>
                <w:szCs w:val="21"/>
              </w:rPr>
              <w:t>section 83 (power of Health Boards and local health councils to hold property on trust);</w:t>
            </w:r>
          </w:p>
        </w:tc>
      </w:tr>
      <w:tr w:rsidR="00D3519A" w:rsidRPr="00F55201" w14:paraId="39987A02" w14:textId="77777777" w:rsidTr="0021256F">
        <w:trPr>
          <w:trHeight w:val="612"/>
        </w:trPr>
        <w:tc>
          <w:tcPr>
            <w:tcW w:w="4267" w:type="dxa"/>
          </w:tcPr>
          <w:p w14:paraId="49AA6D12" w14:textId="77777777" w:rsidR="00D3519A" w:rsidRPr="00F55201" w:rsidRDefault="00D3519A" w:rsidP="00B07A2A">
            <w:pPr>
              <w:pStyle w:val="TableText"/>
              <w:jc w:val="both"/>
              <w:rPr>
                <w:szCs w:val="21"/>
              </w:rPr>
            </w:pPr>
          </w:p>
        </w:tc>
        <w:tc>
          <w:tcPr>
            <w:tcW w:w="4268" w:type="dxa"/>
            <w:hideMark/>
          </w:tcPr>
          <w:p w14:paraId="2A271D36" w14:textId="77777777" w:rsidR="00D3519A" w:rsidRPr="00F55201" w:rsidRDefault="00D3519A" w:rsidP="00CE64A9">
            <w:pPr>
              <w:pStyle w:val="TableText"/>
              <w:jc w:val="both"/>
              <w:rPr>
                <w:szCs w:val="21"/>
              </w:rPr>
            </w:pPr>
            <w:r w:rsidRPr="00F55201">
              <w:rPr>
                <w:szCs w:val="21"/>
              </w:rPr>
              <w:t>section 84A (power to raise money, etc., by appeals, collections etc.);</w:t>
            </w:r>
          </w:p>
        </w:tc>
      </w:tr>
      <w:tr w:rsidR="00D3519A" w:rsidRPr="00F55201" w14:paraId="6C7826AB" w14:textId="77777777" w:rsidTr="0021256F">
        <w:trPr>
          <w:trHeight w:val="738"/>
        </w:trPr>
        <w:tc>
          <w:tcPr>
            <w:tcW w:w="4267" w:type="dxa"/>
          </w:tcPr>
          <w:p w14:paraId="298D6CF4" w14:textId="77777777" w:rsidR="00D3519A" w:rsidRPr="00F55201" w:rsidRDefault="00D3519A" w:rsidP="00B07A2A">
            <w:pPr>
              <w:pStyle w:val="TableText"/>
              <w:jc w:val="both"/>
              <w:rPr>
                <w:szCs w:val="21"/>
              </w:rPr>
            </w:pPr>
          </w:p>
        </w:tc>
        <w:tc>
          <w:tcPr>
            <w:tcW w:w="4268" w:type="dxa"/>
            <w:hideMark/>
          </w:tcPr>
          <w:p w14:paraId="31999865" w14:textId="77777777" w:rsidR="00D3519A" w:rsidRPr="00F55201" w:rsidRDefault="00D3519A" w:rsidP="00B07A2A">
            <w:pPr>
              <w:pStyle w:val="TableText"/>
              <w:jc w:val="both"/>
              <w:rPr>
                <w:szCs w:val="21"/>
              </w:rPr>
            </w:pPr>
            <w:r w:rsidRPr="00F55201">
              <w:rPr>
                <w:szCs w:val="21"/>
              </w:rPr>
              <w:t>section 86 (accounts of Health Boards and the Agency);</w:t>
            </w:r>
          </w:p>
        </w:tc>
      </w:tr>
      <w:tr w:rsidR="00D3519A" w:rsidRPr="00F55201" w14:paraId="27856C9E" w14:textId="77777777" w:rsidTr="0021256F">
        <w:trPr>
          <w:trHeight w:val="882"/>
        </w:trPr>
        <w:tc>
          <w:tcPr>
            <w:tcW w:w="4267" w:type="dxa"/>
          </w:tcPr>
          <w:p w14:paraId="58704F01" w14:textId="77777777" w:rsidR="00D3519A" w:rsidRPr="00F55201" w:rsidRDefault="00D3519A" w:rsidP="00B07A2A">
            <w:pPr>
              <w:pStyle w:val="TableText"/>
              <w:jc w:val="both"/>
              <w:rPr>
                <w:szCs w:val="21"/>
              </w:rPr>
            </w:pPr>
          </w:p>
        </w:tc>
        <w:tc>
          <w:tcPr>
            <w:tcW w:w="4268" w:type="dxa"/>
            <w:hideMark/>
          </w:tcPr>
          <w:p w14:paraId="6793ADF5" w14:textId="77777777" w:rsidR="00D3519A" w:rsidRPr="00F55201" w:rsidRDefault="00D3519A" w:rsidP="00B07A2A">
            <w:pPr>
              <w:pStyle w:val="TableText"/>
              <w:jc w:val="both"/>
              <w:rPr>
                <w:szCs w:val="21"/>
              </w:rPr>
            </w:pPr>
            <w:r w:rsidRPr="00F55201">
              <w:rPr>
                <w:szCs w:val="21"/>
              </w:rPr>
              <w:t>section 88 (payment of allowances and remuneration to members of certain bodies connected with the health services);</w:t>
            </w:r>
          </w:p>
        </w:tc>
      </w:tr>
      <w:tr w:rsidR="00D3519A" w:rsidRPr="00F55201" w14:paraId="2D88A453" w14:textId="77777777" w:rsidTr="0021256F">
        <w:trPr>
          <w:trHeight w:val="648"/>
        </w:trPr>
        <w:tc>
          <w:tcPr>
            <w:tcW w:w="4267" w:type="dxa"/>
          </w:tcPr>
          <w:p w14:paraId="44A4B05B" w14:textId="77777777" w:rsidR="00D3519A" w:rsidRPr="00F55201" w:rsidRDefault="00D3519A" w:rsidP="00B07A2A">
            <w:pPr>
              <w:pStyle w:val="TableText"/>
              <w:jc w:val="both"/>
              <w:rPr>
                <w:szCs w:val="21"/>
              </w:rPr>
            </w:pPr>
          </w:p>
        </w:tc>
        <w:tc>
          <w:tcPr>
            <w:tcW w:w="4268" w:type="dxa"/>
            <w:hideMark/>
          </w:tcPr>
          <w:p w14:paraId="7D0E6D6B" w14:textId="77777777" w:rsidR="00D3519A" w:rsidRPr="00F55201" w:rsidRDefault="00D3519A" w:rsidP="00CE64A9">
            <w:pPr>
              <w:pStyle w:val="TableText"/>
              <w:jc w:val="both"/>
              <w:rPr>
                <w:szCs w:val="21"/>
              </w:rPr>
            </w:pPr>
            <w:r w:rsidRPr="00F55201">
              <w:rPr>
                <w:szCs w:val="21"/>
              </w:rPr>
              <w:t>section 98  (charges in respect of non-residents); and</w:t>
            </w:r>
          </w:p>
        </w:tc>
      </w:tr>
      <w:tr w:rsidR="00D3519A" w:rsidRPr="00F55201" w14:paraId="43580DF2" w14:textId="77777777" w:rsidTr="0021256F">
        <w:trPr>
          <w:trHeight w:val="612"/>
        </w:trPr>
        <w:tc>
          <w:tcPr>
            <w:tcW w:w="4267" w:type="dxa"/>
          </w:tcPr>
          <w:p w14:paraId="6E14C0C4" w14:textId="77777777" w:rsidR="00D3519A" w:rsidRPr="00F55201" w:rsidRDefault="00D3519A" w:rsidP="00B07A2A">
            <w:pPr>
              <w:pStyle w:val="TableText"/>
              <w:jc w:val="both"/>
              <w:rPr>
                <w:szCs w:val="21"/>
              </w:rPr>
            </w:pPr>
          </w:p>
        </w:tc>
        <w:tc>
          <w:tcPr>
            <w:tcW w:w="4268" w:type="dxa"/>
            <w:hideMark/>
          </w:tcPr>
          <w:p w14:paraId="2D341D62" w14:textId="77777777" w:rsidR="00D3519A" w:rsidRPr="00F55201" w:rsidRDefault="00D3519A" w:rsidP="00B07A2A">
            <w:pPr>
              <w:pStyle w:val="TableText"/>
              <w:jc w:val="both"/>
              <w:rPr>
                <w:szCs w:val="21"/>
              </w:rPr>
            </w:pPr>
            <w:r w:rsidRPr="00F55201">
              <w:rPr>
                <w:szCs w:val="21"/>
              </w:rPr>
              <w:t>paragraphs 4, 5, 11A and 13 of Schedule 1 to the Act (Health Boards);</w:t>
            </w:r>
          </w:p>
        </w:tc>
      </w:tr>
      <w:tr w:rsidR="00D3519A" w:rsidRPr="00F55201" w14:paraId="2E8E13A4" w14:textId="77777777" w:rsidTr="0021256F">
        <w:trPr>
          <w:trHeight w:val="378"/>
        </w:trPr>
        <w:tc>
          <w:tcPr>
            <w:tcW w:w="4267" w:type="dxa"/>
          </w:tcPr>
          <w:p w14:paraId="241BD27C" w14:textId="77777777" w:rsidR="00D3519A" w:rsidRPr="00F55201" w:rsidRDefault="00D3519A" w:rsidP="00B07A2A">
            <w:pPr>
              <w:pStyle w:val="TableText"/>
              <w:jc w:val="both"/>
              <w:rPr>
                <w:szCs w:val="21"/>
              </w:rPr>
            </w:pPr>
          </w:p>
        </w:tc>
        <w:tc>
          <w:tcPr>
            <w:tcW w:w="4268" w:type="dxa"/>
            <w:hideMark/>
          </w:tcPr>
          <w:p w14:paraId="5A66A328" w14:textId="77777777" w:rsidR="00D3519A" w:rsidRPr="00F55201" w:rsidRDefault="00D3519A" w:rsidP="00B07A2A">
            <w:pPr>
              <w:pStyle w:val="TableText"/>
              <w:jc w:val="both"/>
              <w:rPr>
                <w:szCs w:val="21"/>
              </w:rPr>
            </w:pPr>
            <w:r w:rsidRPr="00F55201">
              <w:rPr>
                <w:szCs w:val="21"/>
              </w:rPr>
              <w:t>and functions conferred by—</w:t>
            </w:r>
          </w:p>
        </w:tc>
      </w:tr>
      <w:tr w:rsidR="00D3519A" w:rsidRPr="00F55201" w14:paraId="16409C04" w14:textId="77777777" w:rsidTr="0021256F">
        <w:trPr>
          <w:trHeight w:val="882"/>
        </w:trPr>
        <w:tc>
          <w:tcPr>
            <w:tcW w:w="4267" w:type="dxa"/>
          </w:tcPr>
          <w:p w14:paraId="1B9459D1" w14:textId="77777777" w:rsidR="00D3519A" w:rsidRPr="00F55201" w:rsidRDefault="00D3519A" w:rsidP="00B07A2A">
            <w:pPr>
              <w:pStyle w:val="TableText"/>
              <w:jc w:val="both"/>
              <w:rPr>
                <w:szCs w:val="21"/>
              </w:rPr>
            </w:pPr>
          </w:p>
        </w:tc>
        <w:tc>
          <w:tcPr>
            <w:tcW w:w="4268" w:type="dxa"/>
            <w:hideMark/>
          </w:tcPr>
          <w:p w14:paraId="2546553C" w14:textId="77777777" w:rsidR="00D3519A" w:rsidRPr="00F55201" w:rsidRDefault="00D3519A" w:rsidP="00CE64A9">
            <w:pPr>
              <w:pStyle w:val="TableText"/>
              <w:jc w:val="both"/>
              <w:rPr>
                <w:szCs w:val="21"/>
              </w:rPr>
            </w:pPr>
            <w:r w:rsidRPr="00F55201">
              <w:rPr>
                <w:szCs w:val="21"/>
              </w:rPr>
              <w:t>The National Health Service (Charges to Overseas Visitors) (Scotland) Regulations 1989 ;</w:t>
            </w:r>
          </w:p>
        </w:tc>
      </w:tr>
      <w:tr w:rsidR="00D3519A" w:rsidRPr="00F55201" w14:paraId="3C298154" w14:textId="77777777" w:rsidTr="0021256F">
        <w:tc>
          <w:tcPr>
            <w:tcW w:w="4267" w:type="dxa"/>
          </w:tcPr>
          <w:p w14:paraId="47AE084A" w14:textId="77777777" w:rsidR="00D3519A" w:rsidRPr="00F55201" w:rsidRDefault="00D3519A" w:rsidP="00B07A2A">
            <w:pPr>
              <w:pStyle w:val="TableText"/>
              <w:jc w:val="both"/>
              <w:rPr>
                <w:szCs w:val="21"/>
              </w:rPr>
            </w:pPr>
          </w:p>
        </w:tc>
        <w:tc>
          <w:tcPr>
            <w:tcW w:w="4268" w:type="dxa"/>
            <w:hideMark/>
          </w:tcPr>
          <w:p w14:paraId="7A80D99E" w14:textId="77777777" w:rsidR="00D3519A" w:rsidRPr="00F55201" w:rsidRDefault="00D3519A" w:rsidP="00B07A2A">
            <w:pPr>
              <w:pStyle w:val="TableText"/>
              <w:jc w:val="both"/>
              <w:rPr>
                <w:szCs w:val="21"/>
              </w:rPr>
            </w:pPr>
            <w:r w:rsidRPr="00F55201">
              <w:rPr>
                <w:szCs w:val="21"/>
              </w:rPr>
              <w:t>The Health Boards (Membership and Procedure) (Scotland) Regulations 2001/302;</w:t>
            </w:r>
          </w:p>
        </w:tc>
      </w:tr>
      <w:tr w:rsidR="00D3519A" w:rsidRPr="00F55201" w14:paraId="726E98F1" w14:textId="77777777" w:rsidTr="0021256F">
        <w:trPr>
          <w:trHeight w:val="990"/>
        </w:trPr>
        <w:tc>
          <w:tcPr>
            <w:tcW w:w="4267" w:type="dxa"/>
          </w:tcPr>
          <w:p w14:paraId="1F5341F8" w14:textId="77777777" w:rsidR="00D3519A" w:rsidRPr="00F55201" w:rsidRDefault="00D3519A" w:rsidP="00B07A2A">
            <w:pPr>
              <w:pStyle w:val="TableText"/>
              <w:jc w:val="both"/>
              <w:rPr>
                <w:szCs w:val="21"/>
              </w:rPr>
            </w:pPr>
          </w:p>
        </w:tc>
        <w:tc>
          <w:tcPr>
            <w:tcW w:w="4268" w:type="dxa"/>
            <w:hideMark/>
          </w:tcPr>
          <w:p w14:paraId="58168163" w14:textId="77777777" w:rsidR="00D3519A" w:rsidRPr="00F55201" w:rsidRDefault="00D3519A" w:rsidP="00B07A2A">
            <w:pPr>
              <w:pStyle w:val="TableText"/>
              <w:jc w:val="both"/>
              <w:rPr>
                <w:szCs w:val="21"/>
              </w:rPr>
            </w:pPr>
            <w:r w:rsidRPr="00F55201">
              <w:rPr>
                <w:szCs w:val="21"/>
              </w:rPr>
              <w:t>The National Health Service (Clinical Negligence and Other Risks Indemnity Scheme) (Scotland) Regulations 2000/54;</w:t>
            </w:r>
          </w:p>
        </w:tc>
      </w:tr>
      <w:tr w:rsidR="00D3519A" w:rsidRPr="00F55201" w14:paraId="3C6BAC79" w14:textId="77777777" w:rsidTr="0021256F">
        <w:trPr>
          <w:trHeight w:val="900"/>
        </w:trPr>
        <w:tc>
          <w:tcPr>
            <w:tcW w:w="4267" w:type="dxa"/>
          </w:tcPr>
          <w:p w14:paraId="17EE378F" w14:textId="77777777" w:rsidR="00D3519A" w:rsidRPr="00F55201" w:rsidRDefault="00D3519A" w:rsidP="00B07A2A">
            <w:pPr>
              <w:pStyle w:val="TableText"/>
              <w:jc w:val="both"/>
              <w:rPr>
                <w:szCs w:val="21"/>
              </w:rPr>
            </w:pPr>
          </w:p>
        </w:tc>
        <w:tc>
          <w:tcPr>
            <w:tcW w:w="4268" w:type="dxa"/>
            <w:hideMark/>
          </w:tcPr>
          <w:p w14:paraId="28D632E8" w14:textId="77777777" w:rsidR="00D3519A" w:rsidRPr="00F55201" w:rsidRDefault="00D3519A" w:rsidP="00B07A2A">
            <w:pPr>
              <w:pStyle w:val="TableText"/>
              <w:jc w:val="both"/>
              <w:rPr>
                <w:szCs w:val="21"/>
              </w:rPr>
            </w:pPr>
            <w:r w:rsidRPr="00F55201">
              <w:rPr>
                <w:szCs w:val="21"/>
              </w:rPr>
              <w:t>The National Health Services (Primary Medical Services Performers Lists) (Scotland) Regulations 2004/114;</w:t>
            </w:r>
          </w:p>
        </w:tc>
      </w:tr>
      <w:tr w:rsidR="00D3519A" w:rsidRPr="00F55201" w14:paraId="5D2DC162" w14:textId="77777777" w:rsidTr="0021256F">
        <w:trPr>
          <w:trHeight w:val="990"/>
        </w:trPr>
        <w:tc>
          <w:tcPr>
            <w:tcW w:w="4267" w:type="dxa"/>
          </w:tcPr>
          <w:p w14:paraId="09C46EA9" w14:textId="77777777" w:rsidR="00D3519A" w:rsidRPr="00F55201" w:rsidRDefault="00D3519A" w:rsidP="00B07A2A">
            <w:pPr>
              <w:pStyle w:val="TableText"/>
              <w:jc w:val="both"/>
              <w:rPr>
                <w:szCs w:val="21"/>
              </w:rPr>
            </w:pPr>
          </w:p>
        </w:tc>
        <w:tc>
          <w:tcPr>
            <w:tcW w:w="4268" w:type="dxa"/>
            <w:hideMark/>
          </w:tcPr>
          <w:p w14:paraId="4FD5EE8F" w14:textId="77777777" w:rsidR="00D3519A" w:rsidRPr="00F55201" w:rsidRDefault="00D3519A" w:rsidP="00B07A2A">
            <w:pPr>
              <w:pStyle w:val="TableText"/>
              <w:jc w:val="both"/>
              <w:rPr>
                <w:szCs w:val="21"/>
              </w:rPr>
            </w:pPr>
            <w:r w:rsidRPr="00F55201">
              <w:rPr>
                <w:szCs w:val="21"/>
              </w:rPr>
              <w:t>The National Health Service (Primary Medical Services Section 17C Agreements) (Scotland) Regulations 2004;</w:t>
            </w:r>
          </w:p>
        </w:tc>
      </w:tr>
      <w:tr w:rsidR="00D3519A" w:rsidRPr="00F55201" w14:paraId="6824CA47" w14:textId="77777777" w:rsidTr="0021256F">
        <w:trPr>
          <w:trHeight w:val="720"/>
        </w:trPr>
        <w:tc>
          <w:tcPr>
            <w:tcW w:w="4267" w:type="dxa"/>
          </w:tcPr>
          <w:p w14:paraId="3F60B9D9" w14:textId="77777777" w:rsidR="00D3519A" w:rsidRPr="00F55201" w:rsidRDefault="00D3519A" w:rsidP="00B07A2A">
            <w:pPr>
              <w:pStyle w:val="TableText"/>
              <w:jc w:val="both"/>
              <w:rPr>
                <w:szCs w:val="21"/>
              </w:rPr>
            </w:pPr>
          </w:p>
        </w:tc>
        <w:tc>
          <w:tcPr>
            <w:tcW w:w="4268" w:type="dxa"/>
            <w:hideMark/>
          </w:tcPr>
          <w:p w14:paraId="7CC68D39" w14:textId="77777777" w:rsidR="00D3519A" w:rsidRPr="00F55201" w:rsidRDefault="00D3519A" w:rsidP="00B07A2A">
            <w:pPr>
              <w:pStyle w:val="TableText"/>
              <w:jc w:val="both"/>
              <w:rPr>
                <w:szCs w:val="21"/>
              </w:rPr>
            </w:pPr>
            <w:r w:rsidRPr="00F55201">
              <w:rPr>
                <w:szCs w:val="21"/>
              </w:rPr>
              <w:t>The National Health Service (Discipline Committees) Regulations 2006/330;</w:t>
            </w:r>
          </w:p>
        </w:tc>
      </w:tr>
      <w:tr w:rsidR="00D3519A" w:rsidRPr="00F55201" w14:paraId="1554B864" w14:textId="77777777" w:rsidTr="0021256F">
        <w:trPr>
          <w:trHeight w:val="900"/>
        </w:trPr>
        <w:tc>
          <w:tcPr>
            <w:tcW w:w="4267" w:type="dxa"/>
          </w:tcPr>
          <w:p w14:paraId="6670E852" w14:textId="77777777" w:rsidR="00D3519A" w:rsidRPr="00F55201" w:rsidRDefault="00D3519A" w:rsidP="00B07A2A">
            <w:pPr>
              <w:pStyle w:val="TableText"/>
              <w:jc w:val="both"/>
              <w:rPr>
                <w:szCs w:val="21"/>
              </w:rPr>
            </w:pPr>
          </w:p>
        </w:tc>
        <w:tc>
          <w:tcPr>
            <w:tcW w:w="4268" w:type="dxa"/>
            <w:hideMark/>
          </w:tcPr>
          <w:p w14:paraId="148D8C86" w14:textId="77777777" w:rsidR="00D3519A" w:rsidRPr="00F55201" w:rsidRDefault="00D3519A" w:rsidP="00B07A2A">
            <w:pPr>
              <w:pStyle w:val="TableText"/>
              <w:jc w:val="both"/>
              <w:rPr>
                <w:szCs w:val="21"/>
              </w:rPr>
            </w:pPr>
            <w:r w:rsidRPr="00F55201">
              <w:rPr>
                <w:szCs w:val="21"/>
              </w:rPr>
              <w:t>The National Health Service (General Ophthalmic Services) (Scotland) Regulations 2006/135;</w:t>
            </w:r>
          </w:p>
        </w:tc>
      </w:tr>
      <w:tr w:rsidR="00D3519A" w:rsidRPr="00F55201" w14:paraId="08884735" w14:textId="77777777" w:rsidTr="0021256F">
        <w:trPr>
          <w:trHeight w:val="720"/>
        </w:trPr>
        <w:tc>
          <w:tcPr>
            <w:tcW w:w="4267" w:type="dxa"/>
          </w:tcPr>
          <w:p w14:paraId="6E328148" w14:textId="77777777" w:rsidR="00D3519A" w:rsidRPr="00F55201" w:rsidRDefault="00D3519A" w:rsidP="00B07A2A">
            <w:pPr>
              <w:pStyle w:val="TableText"/>
              <w:jc w:val="both"/>
              <w:rPr>
                <w:szCs w:val="21"/>
              </w:rPr>
            </w:pPr>
          </w:p>
        </w:tc>
        <w:tc>
          <w:tcPr>
            <w:tcW w:w="4268" w:type="dxa"/>
            <w:hideMark/>
          </w:tcPr>
          <w:p w14:paraId="2296A6C3" w14:textId="77777777" w:rsidR="00D3519A" w:rsidRPr="00F55201" w:rsidRDefault="00D3519A" w:rsidP="00B07A2A">
            <w:pPr>
              <w:pStyle w:val="TableText"/>
              <w:jc w:val="both"/>
              <w:rPr>
                <w:szCs w:val="21"/>
              </w:rPr>
            </w:pPr>
            <w:r w:rsidRPr="00F55201">
              <w:rPr>
                <w:szCs w:val="21"/>
              </w:rPr>
              <w:t>The National Health Service (Pharmaceutical Services) (Scotland) Regulations 2009/183;</w:t>
            </w:r>
          </w:p>
        </w:tc>
      </w:tr>
      <w:tr w:rsidR="00D3519A" w:rsidRPr="00F55201" w14:paraId="026E8A23" w14:textId="77777777" w:rsidTr="0021256F">
        <w:trPr>
          <w:trHeight w:val="630"/>
        </w:trPr>
        <w:tc>
          <w:tcPr>
            <w:tcW w:w="4267" w:type="dxa"/>
          </w:tcPr>
          <w:p w14:paraId="6F2070DA" w14:textId="77777777" w:rsidR="00D3519A" w:rsidRPr="00F55201" w:rsidRDefault="00D3519A" w:rsidP="00B07A2A">
            <w:pPr>
              <w:pStyle w:val="TableText"/>
              <w:jc w:val="both"/>
              <w:rPr>
                <w:szCs w:val="21"/>
              </w:rPr>
            </w:pPr>
          </w:p>
        </w:tc>
        <w:tc>
          <w:tcPr>
            <w:tcW w:w="4268" w:type="dxa"/>
            <w:hideMark/>
          </w:tcPr>
          <w:p w14:paraId="4A9648AA" w14:textId="77777777" w:rsidR="00D3519A" w:rsidRPr="00F55201" w:rsidRDefault="00D3519A" w:rsidP="00B07A2A">
            <w:pPr>
              <w:pStyle w:val="TableText"/>
              <w:jc w:val="both"/>
              <w:rPr>
                <w:szCs w:val="21"/>
              </w:rPr>
            </w:pPr>
            <w:r w:rsidRPr="00F55201">
              <w:rPr>
                <w:szCs w:val="21"/>
              </w:rPr>
              <w:t>The National Health Service (General Dental Services) (Scotland) Regulations 2010/205; and</w:t>
            </w:r>
          </w:p>
        </w:tc>
      </w:tr>
      <w:tr w:rsidR="00D3519A" w:rsidRPr="00F55201" w14:paraId="3DD50BEE" w14:textId="77777777" w:rsidTr="0021256F">
        <w:trPr>
          <w:trHeight w:val="900"/>
        </w:trPr>
        <w:tc>
          <w:tcPr>
            <w:tcW w:w="4267" w:type="dxa"/>
          </w:tcPr>
          <w:p w14:paraId="65B6152A" w14:textId="77777777" w:rsidR="00D3519A" w:rsidRPr="00F55201" w:rsidRDefault="00D3519A" w:rsidP="00B07A2A">
            <w:pPr>
              <w:pStyle w:val="TableText"/>
              <w:jc w:val="both"/>
              <w:rPr>
                <w:szCs w:val="21"/>
              </w:rPr>
            </w:pPr>
          </w:p>
        </w:tc>
        <w:tc>
          <w:tcPr>
            <w:tcW w:w="4268" w:type="dxa"/>
            <w:hideMark/>
          </w:tcPr>
          <w:p w14:paraId="1556CBCC" w14:textId="77777777" w:rsidR="00D3519A" w:rsidRPr="00F55201" w:rsidRDefault="00D3519A" w:rsidP="00CE64A9">
            <w:pPr>
              <w:pStyle w:val="TableText"/>
              <w:jc w:val="both"/>
              <w:rPr>
                <w:szCs w:val="21"/>
              </w:rPr>
            </w:pPr>
            <w:r w:rsidRPr="00F55201">
              <w:rPr>
                <w:szCs w:val="21"/>
              </w:rPr>
              <w:t>The National Health Service (Free Prescription and Charges for Drugs and Appliances) (Scotland) Regulations 2011/55.</w:t>
            </w:r>
          </w:p>
        </w:tc>
      </w:tr>
      <w:tr w:rsidR="00D3519A" w:rsidRPr="00F55201" w14:paraId="37566DEF" w14:textId="77777777" w:rsidTr="0021256F">
        <w:trPr>
          <w:trHeight w:val="360"/>
        </w:trPr>
        <w:tc>
          <w:tcPr>
            <w:tcW w:w="8535" w:type="dxa"/>
            <w:gridSpan w:val="2"/>
            <w:hideMark/>
          </w:tcPr>
          <w:p w14:paraId="3137737E" w14:textId="77777777" w:rsidR="00D3519A" w:rsidRPr="00F55201" w:rsidRDefault="00D3519A" w:rsidP="00B07A2A">
            <w:pPr>
              <w:pStyle w:val="TableText"/>
              <w:jc w:val="both"/>
            </w:pPr>
            <w:r w:rsidRPr="00F55201">
              <w:rPr>
                <w:b/>
              </w:rPr>
              <w:t>Disabled Persons (Services, Consultation and Representation) Act 1986</w:t>
            </w:r>
          </w:p>
        </w:tc>
      </w:tr>
      <w:tr w:rsidR="00D3519A" w:rsidRPr="00F55201" w14:paraId="5139EA08" w14:textId="77777777" w:rsidTr="0021256F">
        <w:trPr>
          <w:trHeight w:val="1260"/>
        </w:trPr>
        <w:tc>
          <w:tcPr>
            <w:tcW w:w="4267" w:type="dxa"/>
            <w:hideMark/>
          </w:tcPr>
          <w:p w14:paraId="09C43668" w14:textId="77777777" w:rsidR="00D3519A" w:rsidRPr="00F55201" w:rsidRDefault="00D3519A" w:rsidP="00B07A2A">
            <w:pPr>
              <w:pStyle w:val="TableText"/>
              <w:jc w:val="both"/>
            </w:pPr>
            <w:r w:rsidRPr="00F55201">
              <w:t>Section 7</w:t>
            </w:r>
          </w:p>
          <w:p w14:paraId="4767D952" w14:textId="77777777" w:rsidR="00D3519A" w:rsidRPr="00F55201" w:rsidRDefault="00D3519A" w:rsidP="00B07A2A">
            <w:pPr>
              <w:pStyle w:val="TableText"/>
              <w:jc w:val="both"/>
            </w:pPr>
            <w:r w:rsidRPr="00F55201">
              <w:t>(Persons discharged from hospital)</w:t>
            </w:r>
          </w:p>
        </w:tc>
        <w:tc>
          <w:tcPr>
            <w:tcW w:w="4268" w:type="dxa"/>
          </w:tcPr>
          <w:p w14:paraId="7608F8B3" w14:textId="77777777" w:rsidR="00D3519A" w:rsidRPr="00F55201" w:rsidRDefault="00D3519A" w:rsidP="00B07A2A">
            <w:pPr>
              <w:pStyle w:val="TableText"/>
              <w:jc w:val="both"/>
            </w:pPr>
          </w:p>
        </w:tc>
      </w:tr>
      <w:tr w:rsidR="00D3519A" w:rsidRPr="00F55201" w14:paraId="229A0ED2" w14:textId="77777777" w:rsidTr="0021256F">
        <w:trPr>
          <w:trHeight w:val="450"/>
        </w:trPr>
        <w:tc>
          <w:tcPr>
            <w:tcW w:w="8535" w:type="dxa"/>
            <w:gridSpan w:val="2"/>
            <w:hideMark/>
          </w:tcPr>
          <w:p w14:paraId="35D40A40" w14:textId="77777777" w:rsidR="00D3519A" w:rsidRPr="00F55201" w:rsidRDefault="00D3519A" w:rsidP="00B07A2A">
            <w:pPr>
              <w:pStyle w:val="TableText"/>
              <w:jc w:val="both"/>
            </w:pPr>
            <w:r w:rsidRPr="00F55201">
              <w:rPr>
                <w:b/>
              </w:rPr>
              <w:t>Community Care and Health (Scotland) Act 2002</w:t>
            </w:r>
          </w:p>
        </w:tc>
      </w:tr>
      <w:tr w:rsidR="00D3519A" w:rsidRPr="00F55201" w14:paraId="7610B77D" w14:textId="77777777" w:rsidTr="0021256F">
        <w:trPr>
          <w:trHeight w:val="900"/>
        </w:trPr>
        <w:tc>
          <w:tcPr>
            <w:tcW w:w="4267" w:type="dxa"/>
            <w:hideMark/>
          </w:tcPr>
          <w:p w14:paraId="0B375267" w14:textId="77777777" w:rsidR="00D3519A" w:rsidRPr="00F55201" w:rsidRDefault="00D3519A" w:rsidP="00B07A2A">
            <w:pPr>
              <w:pStyle w:val="TableText"/>
              <w:jc w:val="both"/>
            </w:pPr>
            <w:r w:rsidRPr="00F55201">
              <w:t>All functions of Health Boards conferred by, or by virtue of, the Community Care and Health (Scotland) Act 2002.</w:t>
            </w:r>
          </w:p>
        </w:tc>
        <w:tc>
          <w:tcPr>
            <w:tcW w:w="4268" w:type="dxa"/>
          </w:tcPr>
          <w:p w14:paraId="6460F12A" w14:textId="77777777" w:rsidR="00D3519A" w:rsidRPr="00F55201" w:rsidRDefault="00D3519A" w:rsidP="00B07A2A">
            <w:pPr>
              <w:pStyle w:val="TableText"/>
              <w:jc w:val="both"/>
            </w:pPr>
          </w:p>
        </w:tc>
      </w:tr>
      <w:tr w:rsidR="00D3519A" w:rsidRPr="00F55201" w14:paraId="3DE19FC8" w14:textId="77777777" w:rsidTr="0021256F">
        <w:trPr>
          <w:trHeight w:val="360"/>
        </w:trPr>
        <w:tc>
          <w:tcPr>
            <w:tcW w:w="8535" w:type="dxa"/>
            <w:gridSpan w:val="2"/>
            <w:hideMark/>
          </w:tcPr>
          <w:p w14:paraId="7A5C3170" w14:textId="77777777" w:rsidR="00D3519A" w:rsidRPr="00F55201" w:rsidRDefault="00D3519A" w:rsidP="00B07A2A">
            <w:pPr>
              <w:pStyle w:val="TableText"/>
              <w:jc w:val="both"/>
              <w:rPr>
                <w:b/>
              </w:rPr>
            </w:pPr>
            <w:r w:rsidRPr="00F55201">
              <w:rPr>
                <w:b/>
              </w:rPr>
              <w:t>Mental Health (Care and Treatment) (Scotland) Act 2003</w:t>
            </w:r>
          </w:p>
        </w:tc>
      </w:tr>
      <w:tr w:rsidR="00D3519A" w:rsidRPr="00F55201" w14:paraId="253B0DB6" w14:textId="77777777" w:rsidTr="0021256F">
        <w:trPr>
          <w:trHeight w:val="450"/>
        </w:trPr>
        <w:tc>
          <w:tcPr>
            <w:tcW w:w="4267" w:type="dxa"/>
            <w:vMerge w:val="restart"/>
            <w:hideMark/>
          </w:tcPr>
          <w:p w14:paraId="13BB8C82" w14:textId="77777777" w:rsidR="00D3519A" w:rsidRPr="00F55201" w:rsidRDefault="00D3519A" w:rsidP="00B07A2A">
            <w:pPr>
              <w:pStyle w:val="TableText"/>
              <w:jc w:val="both"/>
            </w:pPr>
            <w:r w:rsidRPr="00F55201">
              <w:t>All functions of Health Boards conferred by, or by virtue of, the Mental Health (Care and Treatment) (Scotland) Act 2003.</w:t>
            </w:r>
          </w:p>
        </w:tc>
        <w:tc>
          <w:tcPr>
            <w:tcW w:w="4268" w:type="dxa"/>
            <w:hideMark/>
          </w:tcPr>
          <w:p w14:paraId="1D0A0A55" w14:textId="77777777" w:rsidR="00D3519A" w:rsidRPr="00F55201" w:rsidRDefault="00D3519A" w:rsidP="00B07A2A">
            <w:pPr>
              <w:pStyle w:val="TableText"/>
              <w:jc w:val="both"/>
            </w:pPr>
            <w:r w:rsidRPr="00F55201">
              <w:t>Except functions conferred by—</w:t>
            </w:r>
          </w:p>
        </w:tc>
      </w:tr>
      <w:tr w:rsidR="00D3519A" w:rsidRPr="00F55201" w14:paraId="4F3142CE" w14:textId="77777777" w:rsidTr="0021256F">
        <w:trPr>
          <w:trHeight w:val="630"/>
        </w:trPr>
        <w:tc>
          <w:tcPr>
            <w:tcW w:w="4267" w:type="dxa"/>
            <w:vMerge/>
            <w:vAlign w:val="center"/>
            <w:hideMark/>
          </w:tcPr>
          <w:p w14:paraId="6589C6BF" w14:textId="77777777" w:rsidR="00D3519A" w:rsidRPr="00F55201" w:rsidRDefault="00D3519A" w:rsidP="00B07A2A">
            <w:pPr>
              <w:rPr>
                <w:sz w:val="21"/>
              </w:rPr>
            </w:pPr>
          </w:p>
        </w:tc>
        <w:tc>
          <w:tcPr>
            <w:tcW w:w="4268" w:type="dxa"/>
            <w:hideMark/>
          </w:tcPr>
          <w:p w14:paraId="719A8019" w14:textId="77777777" w:rsidR="00D3519A" w:rsidRPr="00F55201" w:rsidRDefault="00D3519A" w:rsidP="00B07A2A">
            <w:pPr>
              <w:pStyle w:val="TableText"/>
              <w:jc w:val="both"/>
            </w:pPr>
            <w:r w:rsidRPr="00F55201">
              <w:t>section 22 (Approved medical practitioners);</w:t>
            </w:r>
          </w:p>
        </w:tc>
      </w:tr>
      <w:tr w:rsidR="00D3519A" w:rsidRPr="00F55201" w14:paraId="684F0D56" w14:textId="77777777" w:rsidTr="0021256F">
        <w:trPr>
          <w:trHeight w:val="936"/>
        </w:trPr>
        <w:tc>
          <w:tcPr>
            <w:tcW w:w="4267" w:type="dxa"/>
            <w:vMerge/>
            <w:vAlign w:val="center"/>
            <w:hideMark/>
          </w:tcPr>
          <w:p w14:paraId="2FDCBF44" w14:textId="77777777" w:rsidR="00D3519A" w:rsidRPr="00F55201" w:rsidRDefault="00D3519A" w:rsidP="00B07A2A">
            <w:pPr>
              <w:rPr>
                <w:sz w:val="21"/>
              </w:rPr>
            </w:pPr>
          </w:p>
        </w:tc>
        <w:tc>
          <w:tcPr>
            <w:tcW w:w="4268" w:type="dxa"/>
            <w:hideMark/>
          </w:tcPr>
          <w:p w14:paraId="42A252CB" w14:textId="77777777" w:rsidR="00D3519A" w:rsidRPr="00F55201" w:rsidRDefault="00D3519A" w:rsidP="00CE64A9">
            <w:pPr>
              <w:pStyle w:val="TableText"/>
              <w:jc w:val="both"/>
            </w:pPr>
            <w:r w:rsidRPr="00F55201">
              <w:t>section 34 (Inquiries under section 33: co-operation);</w:t>
            </w:r>
          </w:p>
        </w:tc>
      </w:tr>
      <w:tr w:rsidR="00D3519A" w:rsidRPr="00F55201" w14:paraId="21965373" w14:textId="77777777" w:rsidTr="0021256F">
        <w:trPr>
          <w:trHeight w:val="936"/>
        </w:trPr>
        <w:tc>
          <w:tcPr>
            <w:tcW w:w="4267" w:type="dxa"/>
            <w:vMerge/>
            <w:vAlign w:val="center"/>
            <w:hideMark/>
          </w:tcPr>
          <w:p w14:paraId="3BBF830B" w14:textId="77777777" w:rsidR="00D3519A" w:rsidRPr="00F55201" w:rsidRDefault="00D3519A" w:rsidP="00B07A2A">
            <w:pPr>
              <w:rPr>
                <w:sz w:val="21"/>
              </w:rPr>
            </w:pPr>
          </w:p>
        </w:tc>
        <w:tc>
          <w:tcPr>
            <w:tcW w:w="4268" w:type="dxa"/>
            <w:hideMark/>
          </w:tcPr>
          <w:p w14:paraId="3D131EEE" w14:textId="77777777" w:rsidR="00D3519A" w:rsidRPr="00F55201" w:rsidRDefault="00D3519A" w:rsidP="00CE64A9">
            <w:pPr>
              <w:pStyle w:val="TableText"/>
              <w:jc w:val="both"/>
            </w:pPr>
            <w:r w:rsidRPr="00F55201">
              <w:t>section 38 (Duties on hospital managers: examination notification etc.);</w:t>
            </w:r>
          </w:p>
        </w:tc>
      </w:tr>
      <w:tr w:rsidR="00D3519A" w:rsidRPr="00F55201" w14:paraId="4CB4E943" w14:textId="77777777" w:rsidTr="0021256F">
        <w:trPr>
          <w:trHeight w:val="936"/>
        </w:trPr>
        <w:tc>
          <w:tcPr>
            <w:tcW w:w="4267" w:type="dxa"/>
            <w:vMerge/>
            <w:vAlign w:val="center"/>
            <w:hideMark/>
          </w:tcPr>
          <w:p w14:paraId="1F0C2517" w14:textId="77777777" w:rsidR="00D3519A" w:rsidRPr="00F55201" w:rsidRDefault="00D3519A" w:rsidP="00B07A2A">
            <w:pPr>
              <w:rPr>
                <w:sz w:val="21"/>
              </w:rPr>
            </w:pPr>
          </w:p>
        </w:tc>
        <w:tc>
          <w:tcPr>
            <w:tcW w:w="4268" w:type="dxa"/>
            <w:hideMark/>
          </w:tcPr>
          <w:p w14:paraId="2FF7B3AE" w14:textId="77777777" w:rsidR="00D3519A" w:rsidRPr="00F55201" w:rsidRDefault="00D3519A" w:rsidP="00CE64A9">
            <w:pPr>
              <w:pStyle w:val="TableText"/>
              <w:jc w:val="both"/>
            </w:pPr>
            <w:r w:rsidRPr="00F55201">
              <w:t>section 46 (Hospital managers’ duties: notification);</w:t>
            </w:r>
          </w:p>
        </w:tc>
      </w:tr>
      <w:tr w:rsidR="00D3519A" w:rsidRPr="00F55201" w14:paraId="1C2A0AA8" w14:textId="77777777" w:rsidTr="0021256F">
        <w:trPr>
          <w:trHeight w:val="936"/>
        </w:trPr>
        <w:tc>
          <w:tcPr>
            <w:tcW w:w="4267" w:type="dxa"/>
            <w:vMerge/>
            <w:vAlign w:val="center"/>
            <w:hideMark/>
          </w:tcPr>
          <w:p w14:paraId="53657B04" w14:textId="77777777" w:rsidR="00D3519A" w:rsidRPr="00F55201" w:rsidRDefault="00D3519A" w:rsidP="00B07A2A">
            <w:pPr>
              <w:rPr>
                <w:sz w:val="21"/>
              </w:rPr>
            </w:pPr>
          </w:p>
        </w:tc>
        <w:tc>
          <w:tcPr>
            <w:tcW w:w="4268" w:type="dxa"/>
            <w:hideMark/>
          </w:tcPr>
          <w:p w14:paraId="772D33D3" w14:textId="77777777" w:rsidR="00D3519A" w:rsidRPr="00F55201" w:rsidRDefault="00D3519A" w:rsidP="00B07A2A">
            <w:pPr>
              <w:pStyle w:val="TableText"/>
              <w:jc w:val="both"/>
            </w:pPr>
            <w:r w:rsidRPr="00F55201">
              <w:t>section 124 (Transfer to other hospital);</w:t>
            </w:r>
          </w:p>
        </w:tc>
      </w:tr>
      <w:tr w:rsidR="00D3519A" w:rsidRPr="00F55201" w14:paraId="1ADE5747" w14:textId="77777777" w:rsidTr="0021256F">
        <w:trPr>
          <w:trHeight w:val="702"/>
        </w:trPr>
        <w:tc>
          <w:tcPr>
            <w:tcW w:w="4267" w:type="dxa"/>
            <w:vMerge/>
            <w:vAlign w:val="center"/>
            <w:hideMark/>
          </w:tcPr>
          <w:p w14:paraId="13E7A32E" w14:textId="77777777" w:rsidR="00D3519A" w:rsidRPr="00F55201" w:rsidRDefault="00D3519A" w:rsidP="00B07A2A">
            <w:pPr>
              <w:rPr>
                <w:sz w:val="21"/>
              </w:rPr>
            </w:pPr>
          </w:p>
        </w:tc>
        <w:tc>
          <w:tcPr>
            <w:tcW w:w="4268" w:type="dxa"/>
            <w:hideMark/>
          </w:tcPr>
          <w:p w14:paraId="386BCE83" w14:textId="77777777" w:rsidR="00D3519A" w:rsidRPr="00F55201" w:rsidRDefault="00D3519A" w:rsidP="00B07A2A">
            <w:pPr>
              <w:pStyle w:val="TableText"/>
              <w:jc w:val="both"/>
            </w:pPr>
            <w:r w:rsidRPr="00F55201">
              <w:t>section 228 (Request for assessment of needs: duty on local authorities and Health Boards);</w:t>
            </w:r>
          </w:p>
        </w:tc>
      </w:tr>
      <w:tr w:rsidR="00D3519A" w:rsidRPr="00F55201" w14:paraId="530D3290" w14:textId="77777777" w:rsidTr="0021256F">
        <w:trPr>
          <w:trHeight w:val="720"/>
        </w:trPr>
        <w:tc>
          <w:tcPr>
            <w:tcW w:w="4267" w:type="dxa"/>
            <w:vMerge/>
            <w:vAlign w:val="center"/>
            <w:hideMark/>
          </w:tcPr>
          <w:p w14:paraId="5EC6F08B" w14:textId="77777777" w:rsidR="00D3519A" w:rsidRPr="00F55201" w:rsidRDefault="00D3519A" w:rsidP="00B07A2A">
            <w:pPr>
              <w:rPr>
                <w:sz w:val="21"/>
              </w:rPr>
            </w:pPr>
          </w:p>
        </w:tc>
        <w:tc>
          <w:tcPr>
            <w:tcW w:w="4268" w:type="dxa"/>
            <w:hideMark/>
          </w:tcPr>
          <w:p w14:paraId="1106F5B7" w14:textId="77777777" w:rsidR="00D3519A" w:rsidRPr="00F55201" w:rsidRDefault="00D3519A" w:rsidP="00B07A2A">
            <w:pPr>
              <w:pStyle w:val="TableText"/>
              <w:jc w:val="both"/>
            </w:pPr>
            <w:r w:rsidRPr="00F55201">
              <w:t>section 230 (Appointment of a patient’s responsible medical officer);</w:t>
            </w:r>
          </w:p>
        </w:tc>
      </w:tr>
      <w:tr w:rsidR="00D3519A" w:rsidRPr="00F55201" w14:paraId="642AE809" w14:textId="77777777" w:rsidTr="0021256F">
        <w:trPr>
          <w:trHeight w:val="630"/>
        </w:trPr>
        <w:tc>
          <w:tcPr>
            <w:tcW w:w="4267" w:type="dxa"/>
            <w:vMerge/>
            <w:vAlign w:val="center"/>
            <w:hideMark/>
          </w:tcPr>
          <w:p w14:paraId="3C59AA49" w14:textId="77777777" w:rsidR="00D3519A" w:rsidRPr="00F55201" w:rsidRDefault="00D3519A" w:rsidP="00B07A2A">
            <w:pPr>
              <w:rPr>
                <w:sz w:val="21"/>
              </w:rPr>
            </w:pPr>
          </w:p>
        </w:tc>
        <w:tc>
          <w:tcPr>
            <w:tcW w:w="4268" w:type="dxa"/>
            <w:hideMark/>
          </w:tcPr>
          <w:p w14:paraId="56E6828B" w14:textId="77777777" w:rsidR="00D3519A" w:rsidRPr="00F55201" w:rsidRDefault="00D3519A" w:rsidP="00B07A2A">
            <w:pPr>
              <w:pStyle w:val="TableText"/>
              <w:jc w:val="both"/>
            </w:pPr>
            <w:r w:rsidRPr="00F55201">
              <w:t>section 260 (Provision of information to patients);</w:t>
            </w:r>
          </w:p>
        </w:tc>
      </w:tr>
      <w:tr w:rsidR="00D3519A" w:rsidRPr="00F55201" w14:paraId="4A37B478" w14:textId="77777777" w:rsidTr="0021256F">
        <w:trPr>
          <w:trHeight w:val="630"/>
        </w:trPr>
        <w:tc>
          <w:tcPr>
            <w:tcW w:w="4267" w:type="dxa"/>
            <w:vMerge/>
            <w:vAlign w:val="center"/>
            <w:hideMark/>
          </w:tcPr>
          <w:p w14:paraId="5D147D6E" w14:textId="77777777" w:rsidR="00D3519A" w:rsidRPr="00F55201" w:rsidRDefault="00D3519A" w:rsidP="00B07A2A">
            <w:pPr>
              <w:rPr>
                <w:sz w:val="21"/>
              </w:rPr>
            </w:pPr>
          </w:p>
        </w:tc>
        <w:tc>
          <w:tcPr>
            <w:tcW w:w="4268" w:type="dxa"/>
            <w:hideMark/>
          </w:tcPr>
          <w:p w14:paraId="761CCED5" w14:textId="77777777" w:rsidR="00D3519A" w:rsidRPr="00F55201" w:rsidRDefault="00D3519A" w:rsidP="00B07A2A">
            <w:pPr>
              <w:pStyle w:val="TableText"/>
              <w:jc w:val="both"/>
            </w:pPr>
            <w:r w:rsidRPr="00F55201">
              <w:t>section 264 (Detention in conditions of excessive security: state hospitals);</w:t>
            </w:r>
          </w:p>
        </w:tc>
      </w:tr>
      <w:tr w:rsidR="00D3519A" w:rsidRPr="00F55201" w14:paraId="21249807" w14:textId="77777777" w:rsidTr="0021256F">
        <w:trPr>
          <w:trHeight w:val="630"/>
        </w:trPr>
        <w:tc>
          <w:tcPr>
            <w:tcW w:w="4267" w:type="dxa"/>
            <w:vMerge/>
            <w:vAlign w:val="center"/>
            <w:hideMark/>
          </w:tcPr>
          <w:p w14:paraId="5613396F" w14:textId="77777777" w:rsidR="00D3519A" w:rsidRPr="00F55201" w:rsidRDefault="00D3519A" w:rsidP="00B07A2A">
            <w:pPr>
              <w:rPr>
                <w:sz w:val="21"/>
              </w:rPr>
            </w:pPr>
          </w:p>
        </w:tc>
        <w:tc>
          <w:tcPr>
            <w:tcW w:w="4268" w:type="dxa"/>
            <w:hideMark/>
          </w:tcPr>
          <w:p w14:paraId="3A8F28FF" w14:textId="77777777" w:rsidR="00D3519A" w:rsidRPr="00F55201" w:rsidRDefault="00D3519A" w:rsidP="00B07A2A">
            <w:pPr>
              <w:pStyle w:val="TableText"/>
              <w:jc w:val="both"/>
            </w:pPr>
            <w:r w:rsidRPr="00F55201">
              <w:t>section 267 (Orders under sections 264 to 266: recall);</w:t>
            </w:r>
          </w:p>
        </w:tc>
      </w:tr>
      <w:tr w:rsidR="00D3519A" w:rsidRPr="00F55201" w14:paraId="63C7A4C4" w14:textId="77777777" w:rsidTr="0021256F">
        <w:trPr>
          <w:trHeight w:val="630"/>
        </w:trPr>
        <w:tc>
          <w:tcPr>
            <w:tcW w:w="4267" w:type="dxa"/>
            <w:vMerge/>
            <w:vAlign w:val="center"/>
            <w:hideMark/>
          </w:tcPr>
          <w:p w14:paraId="13E912C5" w14:textId="77777777" w:rsidR="00D3519A" w:rsidRPr="00F55201" w:rsidRDefault="00D3519A" w:rsidP="00B07A2A">
            <w:pPr>
              <w:rPr>
                <w:sz w:val="21"/>
              </w:rPr>
            </w:pPr>
          </w:p>
        </w:tc>
        <w:tc>
          <w:tcPr>
            <w:tcW w:w="4268" w:type="dxa"/>
            <w:hideMark/>
          </w:tcPr>
          <w:p w14:paraId="6F81DB51" w14:textId="77777777" w:rsidR="00D3519A" w:rsidRPr="00F55201" w:rsidRDefault="00D3519A" w:rsidP="00CE64A9">
            <w:pPr>
              <w:pStyle w:val="TableText"/>
              <w:jc w:val="both"/>
            </w:pPr>
            <w:r w:rsidRPr="00F55201">
              <w:t>section 281 (Correspondence of certain persons detained in hospital);</w:t>
            </w:r>
          </w:p>
        </w:tc>
      </w:tr>
      <w:tr w:rsidR="00D3519A" w:rsidRPr="00F55201" w14:paraId="0DBB5F2B" w14:textId="77777777" w:rsidTr="0021256F">
        <w:trPr>
          <w:trHeight w:val="450"/>
        </w:trPr>
        <w:tc>
          <w:tcPr>
            <w:tcW w:w="4267" w:type="dxa"/>
            <w:vMerge/>
            <w:vAlign w:val="center"/>
            <w:hideMark/>
          </w:tcPr>
          <w:p w14:paraId="7D08D43B" w14:textId="77777777" w:rsidR="00D3519A" w:rsidRPr="00F55201" w:rsidRDefault="00D3519A" w:rsidP="00B07A2A">
            <w:pPr>
              <w:rPr>
                <w:sz w:val="21"/>
              </w:rPr>
            </w:pPr>
          </w:p>
        </w:tc>
        <w:tc>
          <w:tcPr>
            <w:tcW w:w="4268" w:type="dxa"/>
            <w:hideMark/>
          </w:tcPr>
          <w:p w14:paraId="56C2E440" w14:textId="77777777" w:rsidR="00D3519A" w:rsidRPr="00F55201" w:rsidRDefault="00D3519A" w:rsidP="00B07A2A">
            <w:pPr>
              <w:pStyle w:val="TableText"/>
              <w:jc w:val="both"/>
            </w:pPr>
            <w:r w:rsidRPr="00F55201">
              <w:t>and functions conferred by—</w:t>
            </w:r>
          </w:p>
        </w:tc>
      </w:tr>
      <w:tr w:rsidR="00D3519A" w:rsidRPr="00F55201" w14:paraId="6A81939C" w14:textId="77777777" w:rsidTr="0021256F">
        <w:trPr>
          <w:trHeight w:val="720"/>
        </w:trPr>
        <w:tc>
          <w:tcPr>
            <w:tcW w:w="4267" w:type="dxa"/>
            <w:vMerge/>
            <w:vAlign w:val="center"/>
            <w:hideMark/>
          </w:tcPr>
          <w:p w14:paraId="683EA805" w14:textId="77777777" w:rsidR="00D3519A" w:rsidRPr="00F55201" w:rsidRDefault="00D3519A" w:rsidP="00B07A2A">
            <w:pPr>
              <w:rPr>
                <w:sz w:val="21"/>
              </w:rPr>
            </w:pPr>
          </w:p>
        </w:tc>
        <w:tc>
          <w:tcPr>
            <w:tcW w:w="4268" w:type="dxa"/>
            <w:hideMark/>
          </w:tcPr>
          <w:p w14:paraId="46C0B8E2" w14:textId="77777777" w:rsidR="00D3519A" w:rsidRPr="00F55201" w:rsidRDefault="00D3519A" w:rsidP="00CE64A9">
            <w:pPr>
              <w:pStyle w:val="TableText"/>
              <w:jc w:val="both"/>
            </w:pPr>
            <w:r w:rsidRPr="00F55201">
              <w:t>The Mental Health (Safety and Security) (Scotland) Regulations 2005;</w:t>
            </w:r>
          </w:p>
        </w:tc>
      </w:tr>
      <w:tr w:rsidR="00D3519A" w:rsidRPr="00F55201" w14:paraId="3467AD3E" w14:textId="77777777" w:rsidTr="0021256F">
        <w:trPr>
          <w:trHeight w:val="1170"/>
        </w:trPr>
        <w:tc>
          <w:tcPr>
            <w:tcW w:w="4267" w:type="dxa"/>
            <w:vMerge/>
            <w:vAlign w:val="center"/>
            <w:hideMark/>
          </w:tcPr>
          <w:p w14:paraId="0808BBE4" w14:textId="77777777" w:rsidR="00D3519A" w:rsidRPr="00F55201" w:rsidRDefault="00D3519A" w:rsidP="00B07A2A">
            <w:pPr>
              <w:rPr>
                <w:sz w:val="21"/>
              </w:rPr>
            </w:pPr>
          </w:p>
        </w:tc>
        <w:tc>
          <w:tcPr>
            <w:tcW w:w="4268" w:type="dxa"/>
            <w:hideMark/>
          </w:tcPr>
          <w:p w14:paraId="521CC2BD" w14:textId="77777777" w:rsidR="00D3519A" w:rsidRPr="00F55201" w:rsidRDefault="00D3519A" w:rsidP="00CE64A9">
            <w:pPr>
              <w:pStyle w:val="TableText"/>
              <w:jc w:val="both"/>
            </w:pPr>
            <w:r w:rsidRPr="00F55201">
              <w:t>The Mental Health (Cross Border transfer: patients subject to detention requirement or otherwise in hospital) (Scotland) Regulations 2005;</w:t>
            </w:r>
          </w:p>
        </w:tc>
      </w:tr>
      <w:tr w:rsidR="00D3519A" w:rsidRPr="00F55201" w14:paraId="3A9BAE5A" w14:textId="77777777" w:rsidTr="0021256F">
        <w:trPr>
          <w:trHeight w:val="720"/>
        </w:trPr>
        <w:tc>
          <w:tcPr>
            <w:tcW w:w="4267" w:type="dxa"/>
            <w:vMerge/>
            <w:vAlign w:val="center"/>
            <w:hideMark/>
          </w:tcPr>
          <w:p w14:paraId="086E0289" w14:textId="77777777" w:rsidR="00D3519A" w:rsidRPr="00F55201" w:rsidRDefault="00D3519A" w:rsidP="00B07A2A">
            <w:pPr>
              <w:rPr>
                <w:sz w:val="21"/>
              </w:rPr>
            </w:pPr>
          </w:p>
        </w:tc>
        <w:tc>
          <w:tcPr>
            <w:tcW w:w="4268" w:type="dxa"/>
            <w:hideMark/>
          </w:tcPr>
          <w:p w14:paraId="7F640188" w14:textId="77777777" w:rsidR="00D3519A" w:rsidRPr="00F55201" w:rsidRDefault="00D3519A" w:rsidP="00CE64A9">
            <w:pPr>
              <w:pStyle w:val="TableText"/>
              <w:jc w:val="both"/>
            </w:pPr>
            <w:r w:rsidRPr="00F55201">
              <w:t>The Mental Health (Use of Telephones) (Scotland) Regulations 2005; and</w:t>
            </w:r>
          </w:p>
        </w:tc>
      </w:tr>
      <w:tr w:rsidR="00D3519A" w:rsidRPr="00F55201" w14:paraId="2392AC6E" w14:textId="77777777" w:rsidTr="0021256F">
        <w:trPr>
          <w:trHeight w:val="1170"/>
        </w:trPr>
        <w:tc>
          <w:tcPr>
            <w:tcW w:w="4267" w:type="dxa"/>
            <w:vMerge/>
            <w:vAlign w:val="center"/>
            <w:hideMark/>
          </w:tcPr>
          <w:p w14:paraId="017C7490" w14:textId="77777777" w:rsidR="00D3519A" w:rsidRPr="00F55201" w:rsidRDefault="00D3519A" w:rsidP="00B07A2A">
            <w:pPr>
              <w:rPr>
                <w:sz w:val="21"/>
              </w:rPr>
            </w:pPr>
          </w:p>
        </w:tc>
        <w:tc>
          <w:tcPr>
            <w:tcW w:w="4268" w:type="dxa"/>
            <w:hideMark/>
          </w:tcPr>
          <w:p w14:paraId="1E905ED4" w14:textId="77777777" w:rsidR="00D3519A" w:rsidRPr="00F55201" w:rsidRDefault="00D3519A" w:rsidP="00CE64A9">
            <w:pPr>
              <w:pStyle w:val="TableText"/>
              <w:jc w:val="both"/>
            </w:pPr>
            <w:r w:rsidRPr="00F55201">
              <w:t>The Mental Health (England and Wales Cross border transfer: patients subject to detention requirement or otherwise in hospital) (Scotland) Regulations 2008.</w:t>
            </w:r>
          </w:p>
        </w:tc>
      </w:tr>
      <w:tr w:rsidR="00D3519A" w:rsidRPr="00F55201" w14:paraId="59DA2F9D" w14:textId="77777777" w:rsidTr="0021256F">
        <w:trPr>
          <w:trHeight w:val="360"/>
        </w:trPr>
        <w:tc>
          <w:tcPr>
            <w:tcW w:w="8535" w:type="dxa"/>
            <w:gridSpan w:val="2"/>
            <w:hideMark/>
          </w:tcPr>
          <w:p w14:paraId="4CEDCCE4" w14:textId="77777777" w:rsidR="00D3519A" w:rsidRPr="00F55201" w:rsidRDefault="00D3519A" w:rsidP="00B07A2A">
            <w:pPr>
              <w:pStyle w:val="TableText"/>
              <w:jc w:val="both"/>
            </w:pPr>
            <w:r w:rsidRPr="00F55201">
              <w:rPr>
                <w:b/>
              </w:rPr>
              <w:t>Education (Additional Support for Learning) (Scotland) Act 2004</w:t>
            </w:r>
          </w:p>
        </w:tc>
      </w:tr>
      <w:tr w:rsidR="00D3519A" w:rsidRPr="00F55201" w14:paraId="1D6BC586" w14:textId="77777777" w:rsidTr="0021256F">
        <w:trPr>
          <w:trHeight w:val="720"/>
        </w:trPr>
        <w:tc>
          <w:tcPr>
            <w:tcW w:w="4267" w:type="dxa"/>
            <w:hideMark/>
          </w:tcPr>
          <w:p w14:paraId="22618808" w14:textId="77777777" w:rsidR="00D3519A" w:rsidRPr="00F55201" w:rsidRDefault="00D3519A" w:rsidP="00B07A2A">
            <w:pPr>
              <w:pStyle w:val="StraddleHeader"/>
              <w:jc w:val="both"/>
              <w:rPr>
                <w:b w:val="0"/>
              </w:rPr>
            </w:pPr>
            <w:r w:rsidRPr="00F55201">
              <w:rPr>
                <w:b w:val="0"/>
              </w:rPr>
              <w:t>Section 23</w:t>
            </w:r>
          </w:p>
          <w:p w14:paraId="12AC6743" w14:textId="77777777" w:rsidR="00D3519A" w:rsidRPr="00F55201" w:rsidRDefault="00D3519A" w:rsidP="00B07A2A">
            <w:pPr>
              <w:pStyle w:val="TableText"/>
              <w:jc w:val="both"/>
            </w:pPr>
            <w:r w:rsidRPr="00F55201">
              <w:t>(other agencies etc. to help in exercise of functions under this Act</w:t>
            </w:r>
            <w:r w:rsidRPr="00F55201">
              <w:rPr>
                <w:b/>
              </w:rPr>
              <w:t>)</w:t>
            </w:r>
          </w:p>
        </w:tc>
        <w:tc>
          <w:tcPr>
            <w:tcW w:w="4268" w:type="dxa"/>
          </w:tcPr>
          <w:p w14:paraId="7B022C55" w14:textId="77777777" w:rsidR="00D3519A" w:rsidRPr="00F55201" w:rsidRDefault="00D3519A" w:rsidP="00B07A2A">
            <w:pPr>
              <w:pStyle w:val="TableText"/>
              <w:jc w:val="both"/>
            </w:pPr>
          </w:p>
        </w:tc>
      </w:tr>
      <w:tr w:rsidR="00D3519A" w:rsidRPr="00F55201" w14:paraId="7863E914" w14:textId="77777777" w:rsidTr="0021256F">
        <w:trPr>
          <w:trHeight w:val="540"/>
        </w:trPr>
        <w:tc>
          <w:tcPr>
            <w:tcW w:w="8535" w:type="dxa"/>
            <w:gridSpan w:val="2"/>
            <w:hideMark/>
          </w:tcPr>
          <w:p w14:paraId="4A8556E8" w14:textId="77777777" w:rsidR="00D3519A" w:rsidRPr="00F55201" w:rsidRDefault="00D3519A" w:rsidP="00B07A2A">
            <w:pPr>
              <w:pStyle w:val="TableText"/>
              <w:jc w:val="both"/>
              <w:rPr>
                <w:b/>
              </w:rPr>
            </w:pPr>
            <w:r w:rsidRPr="00F55201">
              <w:rPr>
                <w:b/>
              </w:rPr>
              <w:t>Public Services Reform (Scotland) Act 2010</w:t>
            </w:r>
          </w:p>
        </w:tc>
      </w:tr>
      <w:tr w:rsidR="00D3519A" w:rsidRPr="00F55201" w14:paraId="503AD327" w14:textId="77777777" w:rsidTr="0021256F">
        <w:trPr>
          <w:trHeight w:val="450"/>
        </w:trPr>
        <w:tc>
          <w:tcPr>
            <w:tcW w:w="4267" w:type="dxa"/>
            <w:vMerge w:val="restart"/>
            <w:hideMark/>
          </w:tcPr>
          <w:p w14:paraId="2BF1AC90" w14:textId="77777777" w:rsidR="00D3519A" w:rsidRPr="00F55201" w:rsidRDefault="00D3519A" w:rsidP="00B07A2A">
            <w:pPr>
              <w:pStyle w:val="TableText"/>
              <w:jc w:val="both"/>
            </w:pPr>
            <w:r w:rsidRPr="00F55201">
              <w:t>All functions of Health Boards conferred by, or by virtue of, the Public Services Reform (Scotland) Act 2010</w:t>
            </w:r>
          </w:p>
        </w:tc>
        <w:tc>
          <w:tcPr>
            <w:tcW w:w="4268" w:type="dxa"/>
            <w:hideMark/>
          </w:tcPr>
          <w:p w14:paraId="7175D35F" w14:textId="77777777" w:rsidR="00D3519A" w:rsidRPr="00F55201" w:rsidRDefault="00D3519A" w:rsidP="00B07A2A">
            <w:pPr>
              <w:pStyle w:val="TableText"/>
              <w:jc w:val="both"/>
            </w:pPr>
            <w:r w:rsidRPr="00F55201">
              <w:t>Except functions conferred by—</w:t>
            </w:r>
          </w:p>
        </w:tc>
      </w:tr>
      <w:tr w:rsidR="00D3519A" w:rsidRPr="00F55201" w14:paraId="30BB3D4C" w14:textId="77777777" w:rsidTr="0021256F">
        <w:trPr>
          <w:trHeight w:val="595"/>
        </w:trPr>
        <w:tc>
          <w:tcPr>
            <w:tcW w:w="4267" w:type="dxa"/>
            <w:vMerge/>
            <w:vAlign w:val="center"/>
            <w:hideMark/>
          </w:tcPr>
          <w:p w14:paraId="7BC371E1" w14:textId="77777777" w:rsidR="00D3519A" w:rsidRPr="00F55201" w:rsidRDefault="00D3519A" w:rsidP="00B07A2A">
            <w:pPr>
              <w:rPr>
                <w:sz w:val="21"/>
              </w:rPr>
            </w:pPr>
          </w:p>
        </w:tc>
        <w:tc>
          <w:tcPr>
            <w:tcW w:w="4268" w:type="dxa"/>
            <w:hideMark/>
          </w:tcPr>
          <w:p w14:paraId="13F4C877" w14:textId="77777777" w:rsidR="00D3519A" w:rsidRPr="00F55201" w:rsidRDefault="00D3519A" w:rsidP="00B07A2A">
            <w:pPr>
              <w:pStyle w:val="TableText"/>
              <w:jc w:val="both"/>
            </w:pPr>
            <w:r w:rsidRPr="00F55201">
              <w:t>section 31(Public functions: duties to provide information on certain expenditure etc.); and</w:t>
            </w:r>
          </w:p>
        </w:tc>
      </w:tr>
      <w:tr w:rsidR="00D3519A" w:rsidRPr="00F55201" w14:paraId="53263933" w14:textId="77777777" w:rsidTr="0021256F">
        <w:trPr>
          <w:trHeight w:val="595"/>
        </w:trPr>
        <w:tc>
          <w:tcPr>
            <w:tcW w:w="4267" w:type="dxa"/>
            <w:vMerge/>
            <w:vAlign w:val="center"/>
            <w:hideMark/>
          </w:tcPr>
          <w:p w14:paraId="1A2B4BB4" w14:textId="77777777" w:rsidR="00D3519A" w:rsidRPr="00F55201" w:rsidRDefault="00D3519A" w:rsidP="00B07A2A">
            <w:pPr>
              <w:rPr>
                <w:sz w:val="21"/>
              </w:rPr>
            </w:pPr>
          </w:p>
        </w:tc>
        <w:tc>
          <w:tcPr>
            <w:tcW w:w="4268" w:type="dxa"/>
            <w:hideMark/>
          </w:tcPr>
          <w:p w14:paraId="0A03E99F" w14:textId="77777777" w:rsidR="00D3519A" w:rsidRPr="00F55201" w:rsidRDefault="00D3519A" w:rsidP="00B07A2A">
            <w:pPr>
              <w:pStyle w:val="TableText"/>
              <w:jc w:val="both"/>
            </w:pPr>
            <w:r w:rsidRPr="00F55201">
              <w:t>section 32 (Public functions: duty to provide information on exercise of functions).</w:t>
            </w:r>
          </w:p>
        </w:tc>
      </w:tr>
      <w:tr w:rsidR="00D3519A" w:rsidRPr="00F55201" w14:paraId="058EE0DB" w14:textId="77777777" w:rsidTr="0021256F">
        <w:trPr>
          <w:trHeight w:val="432"/>
        </w:trPr>
        <w:tc>
          <w:tcPr>
            <w:tcW w:w="8535" w:type="dxa"/>
            <w:gridSpan w:val="2"/>
            <w:hideMark/>
          </w:tcPr>
          <w:p w14:paraId="7C6D3B75" w14:textId="77777777" w:rsidR="00D3519A" w:rsidRPr="00F55201" w:rsidRDefault="00D3519A" w:rsidP="00B07A2A">
            <w:pPr>
              <w:pStyle w:val="TableText"/>
              <w:jc w:val="both"/>
            </w:pPr>
            <w:r w:rsidRPr="00F55201">
              <w:rPr>
                <w:b/>
              </w:rPr>
              <w:t>Patient Rights (Scotland) Act 2011</w:t>
            </w:r>
          </w:p>
        </w:tc>
      </w:tr>
      <w:tr w:rsidR="00D3519A" w:rsidRPr="00F55201" w14:paraId="384DC013" w14:textId="77777777" w:rsidTr="0021256F">
        <w:trPr>
          <w:trHeight w:val="885"/>
        </w:trPr>
        <w:tc>
          <w:tcPr>
            <w:tcW w:w="4267" w:type="dxa"/>
            <w:tcBorders>
              <w:top w:val="nil"/>
              <w:left w:val="nil"/>
              <w:bottom w:val="single" w:sz="4" w:space="0" w:color="auto"/>
              <w:right w:val="nil"/>
            </w:tcBorders>
            <w:hideMark/>
          </w:tcPr>
          <w:p w14:paraId="5554F405" w14:textId="77777777" w:rsidR="00D3519A" w:rsidRPr="00F55201" w:rsidRDefault="00D3519A" w:rsidP="00B07A2A">
            <w:pPr>
              <w:pStyle w:val="TableText"/>
              <w:jc w:val="both"/>
              <w:rPr>
                <w:b/>
              </w:rPr>
            </w:pPr>
            <w:r w:rsidRPr="00F55201">
              <w:t>All functions of Health Boards conferred by, or by virtue of, the Patient Rights (Scotland) Act 2011</w:t>
            </w:r>
          </w:p>
        </w:tc>
        <w:tc>
          <w:tcPr>
            <w:tcW w:w="4268" w:type="dxa"/>
            <w:tcBorders>
              <w:top w:val="nil"/>
              <w:left w:val="nil"/>
              <w:bottom w:val="single" w:sz="4" w:space="0" w:color="auto"/>
              <w:right w:val="nil"/>
            </w:tcBorders>
            <w:hideMark/>
          </w:tcPr>
          <w:p w14:paraId="37224214" w14:textId="77777777" w:rsidR="00D3519A" w:rsidRPr="00F55201" w:rsidRDefault="00D3519A" w:rsidP="00CE64A9">
            <w:pPr>
              <w:pStyle w:val="TableText"/>
              <w:jc w:val="both"/>
            </w:pPr>
            <w:r w:rsidRPr="00F55201">
              <w:t>Except functions conferred by The Patient Rights (Complaints Procedure and Consequential Provisions) (Scotland) Regulations 2012/36.</w:t>
            </w:r>
          </w:p>
        </w:tc>
      </w:tr>
    </w:tbl>
    <w:p w14:paraId="19CE6555" w14:textId="77777777" w:rsidR="00D3519A" w:rsidRPr="00F55201" w:rsidRDefault="00D3519A" w:rsidP="00B07A2A">
      <w:pPr>
        <w:pStyle w:val="linespace"/>
        <w:jc w:val="both"/>
      </w:pPr>
    </w:p>
    <w:p w14:paraId="1E122BD9" w14:textId="77777777" w:rsidR="00472602" w:rsidRPr="00F55201" w:rsidRDefault="00472602" w:rsidP="00B07A2A">
      <w:pPr>
        <w:tabs>
          <w:tab w:val="clear" w:pos="1440"/>
          <w:tab w:val="left" w:pos="0"/>
        </w:tabs>
        <w:spacing w:line="360" w:lineRule="auto"/>
        <w:rPr>
          <w:rFonts w:cs="Arial"/>
        </w:rPr>
      </w:pPr>
    </w:p>
    <w:p w14:paraId="3A28DFA0" w14:textId="77777777" w:rsidR="00472602" w:rsidRPr="00F55201" w:rsidRDefault="00472602" w:rsidP="00B07A2A">
      <w:pPr>
        <w:tabs>
          <w:tab w:val="clear" w:pos="1440"/>
          <w:tab w:val="left" w:pos="0"/>
        </w:tabs>
        <w:spacing w:line="360" w:lineRule="auto"/>
        <w:rPr>
          <w:rFonts w:cs="Arial"/>
        </w:rPr>
      </w:pPr>
    </w:p>
    <w:p w14:paraId="4D17D504" w14:textId="77777777" w:rsidR="009B1287" w:rsidRPr="00F55201" w:rsidRDefault="009B1287" w:rsidP="00B07A2A">
      <w:pPr>
        <w:tabs>
          <w:tab w:val="clear" w:pos="720"/>
          <w:tab w:val="clear" w:pos="1440"/>
          <w:tab w:val="clear" w:pos="2160"/>
          <w:tab w:val="clear" w:pos="2880"/>
          <w:tab w:val="clear" w:pos="4680"/>
          <w:tab w:val="clear" w:pos="5400"/>
          <w:tab w:val="clear" w:pos="9000"/>
        </w:tabs>
        <w:spacing w:line="240" w:lineRule="auto"/>
        <w:rPr>
          <w:rFonts w:cs="Arial"/>
          <w:b/>
        </w:rPr>
      </w:pPr>
      <w:r w:rsidRPr="00F55201">
        <w:rPr>
          <w:rFonts w:cs="Arial"/>
          <w:b/>
        </w:rPr>
        <w:br w:type="page"/>
      </w:r>
    </w:p>
    <w:p w14:paraId="2653D6C4" w14:textId="77777777" w:rsidR="00472602" w:rsidRPr="00F55201" w:rsidRDefault="00472602" w:rsidP="00B07A2A">
      <w:pPr>
        <w:tabs>
          <w:tab w:val="clear" w:pos="1440"/>
          <w:tab w:val="left" w:pos="0"/>
        </w:tabs>
        <w:spacing w:line="360" w:lineRule="auto"/>
        <w:rPr>
          <w:rFonts w:cs="Arial"/>
          <w:b/>
        </w:rPr>
      </w:pPr>
      <w:r w:rsidRPr="00F55201">
        <w:rPr>
          <w:rFonts w:cs="Arial"/>
          <w:b/>
        </w:rPr>
        <w:lastRenderedPageBreak/>
        <w:t>Part 2</w:t>
      </w:r>
    </w:p>
    <w:p w14:paraId="7962EEA6" w14:textId="77777777" w:rsidR="00472602" w:rsidRPr="00F55201" w:rsidRDefault="00472602" w:rsidP="00B07A2A">
      <w:pPr>
        <w:tabs>
          <w:tab w:val="clear" w:pos="1440"/>
          <w:tab w:val="left" w:pos="0"/>
        </w:tabs>
        <w:spacing w:line="360" w:lineRule="auto"/>
        <w:rPr>
          <w:rFonts w:cs="Arial"/>
          <w:b/>
        </w:rPr>
      </w:pPr>
      <w:r w:rsidRPr="00F55201">
        <w:rPr>
          <w:rFonts w:cs="Arial"/>
          <w:b/>
        </w:rPr>
        <w:t>Services currently provided by the Health Board which are to be integrated</w:t>
      </w:r>
    </w:p>
    <w:p w14:paraId="636A4127" w14:textId="77777777" w:rsidR="009B1287" w:rsidRPr="00F55201" w:rsidRDefault="009B1287" w:rsidP="00B07A2A">
      <w:pPr>
        <w:spacing w:line="360" w:lineRule="auto"/>
        <w:rPr>
          <w:rFonts w:cs="Arial"/>
        </w:rPr>
      </w:pPr>
    </w:p>
    <w:p w14:paraId="7E524FE7" w14:textId="77777777" w:rsidR="009B1287" w:rsidRPr="00F55201" w:rsidRDefault="00CE64A9" w:rsidP="00B07A2A">
      <w:pPr>
        <w:spacing w:line="360" w:lineRule="auto"/>
        <w:rPr>
          <w:rFonts w:cs="Arial"/>
        </w:rPr>
      </w:pPr>
      <w:r>
        <w:rPr>
          <w:rFonts w:cs="Arial"/>
        </w:rPr>
        <w:t>The functions that are set out in Part 1 are delegated in relation to the services as set out below and relate to both adults and children</w:t>
      </w:r>
      <w:r w:rsidR="009B1287" w:rsidRPr="00F55201">
        <w:rPr>
          <w:rFonts w:cs="Arial"/>
        </w:rPr>
        <w:t xml:space="preserve">. </w:t>
      </w:r>
    </w:p>
    <w:p w14:paraId="36D04FD9" w14:textId="77777777" w:rsidR="009B1287" w:rsidRPr="00F55201" w:rsidRDefault="009B1287" w:rsidP="00B07A2A">
      <w:pPr>
        <w:spacing w:line="360" w:lineRule="auto"/>
        <w:rPr>
          <w:rFonts w:cs="Arial"/>
        </w:rPr>
      </w:pPr>
    </w:p>
    <w:p w14:paraId="70940648" w14:textId="77777777" w:rsidR="009B1287" w:rsidRPr="00F55201" w:rsidRDefault="009B1287" w:rsidP="00B07A2A">
      <w:pPr>
        <w:pStyle w:val="H1"/>
      </w:pPr>
      <w:r w:rsidRPr="00CE64A9">
        <w:rPr>
          <w:b w:val="0"/>
          <w:sz w:val="28"/>
        </w:rPr>
        <w:t xml:space="preserve">Interpretation </w:t>
      </w:r>
    </w:p>
    <w:p w14:paraId="79C1D8D0" w14:textId="77777777" w:rsidR="009B1287" w:rsidRPr="00F55201" w:rsidRDefault="009B1287" w:rsidP="00734C99">
      <w:pPr>
        <w:pStyle w:val="N1"/>
        <w:numPr>
          <w:ilvl w:val="0"/>
          <w:numId w:val="5"/>
        </w:numPr>
      </w:pPr>
      <w:r w:rsidRPr="00F55201">
        <w:t xml:space="preserve"> In this </w:t>
      </w:r>
      <w:r w:rsidR="00CE64A9">
        <w:t>part</w:t>
      </w:r>
      <w:r w:rsidRPr="00F55201">
        <w:t>—</w:t>
      </w:r>
    </w:p>
    <w:p w14:paraId="1CA789B1" w14:textId="77777777" w:rsidR="009B1287" w:rsidRPr="00F55201" w:rsidRDefault="009B1287" w:rsidP="00B07A2A">
      <w:pPr>
        <w:pStyle w:val="DefPara"/>
      </w:pPr>
      <w:r w:rsidRPr="00F55201">
        <w:t>“Allied Health Professional” means a person registered as an allied health professional with the Health Professions Council;</w:t>
      </w:r>
    </w:p>
    <w:p w14:paraId="625A14F4" w14:textId="77777777" w:rsidR="009B1287" w:rsidRPr="00F55201" w:rsidRDefault="009B1287" w:rsidP="00B07A2A">
      <w:pPr>
        <w:pStyle w:val="DefPara"/>
      </w:pPr>
      <w:r w:rsidRPr="00F55201">
        <w:t>“general medical practitioner” means a medical practitioner whose name is included in the General Practitioner Register kept by the General Medical Council;</w:t>
      </w:r>
    </w:p>
    <w:p w14:paraId="34E2C3AF" w14:textId="77777777" w:rsidR="009B1287" w:rsidRPr="00F55201" w:rsidRDefault="009B1287" w:rsidP="00B07A2A">
      <w:pPr>
        <w:pStyle w:val="DefPara"/>
      </w:pPr>
      <w:r w:rsidRPr="00F55201">
        <w:t>“general medical services contract” means a contract under section 17J of the National Health Service (Scotland) Act 1978;</w:t>
      </w:r>
    </w:p>
    <w:p w14:paraId="7A79F1C1" w14:textId="77777777" w:rsidR="009B1287" w:rsidRPr="00F55201" w:rsidRDefault="009B1287" w:rsidP="00B07A2A">
      <w:pPr>
        <w:pStyle w:val="DefPara"/>
      </w:pPr>
      <w:r w:rsidRPr="00F55201">
        <w:t>“hospital” has the meaning given by section 108(1) of the National Health Service (Scotland) Act 1978;</w:t>
      </w:r>
    </w:p>
    <w:p w14:paraId="333C6982" w14:textId="77777777" w:rsidR="009B1287" w:rsidRPr="00F55201" w:rsidRDefault="009B1287" w:rsidP="00B07A2A">
      <w:pPr>
        <w:pStyle w:val="DefPara"/>
      </w:pPr>
      <w:r w:rsidRPr="00F55201">
        <w:t>“inpatient hospital services” means any health care service provided to a patient who has been admitted to a hospital and is required to remain in that hospital overnight, but does not include any secure forensic mental health services;</w:t>
      </w:r>
    </w:p>
    <w:p w14:paraId="2FA86563" w14:textId="77777777" w:rsidR="009B1287" w:rsidRPr="00F55201" w:rsidRDefault="009B1287" w:rsidP="00B07A2A">
      <w:pPr>
        <w:pStyle w:val="DefPara"/>
      </w:pPr>
      <w:r w:rsidRPr="00F55201">
        <w:t>“out of hours period” has the same meaning as in regulation 2 of the National Health Service (General Medical Services Contracts) (Scotland) Regulations 2004; and</w:t>
      </w:r>
    </w:p>
    <w:p w14:paraId="6A46538A" w14:textId="77777777" w:rsidR="009B1287" w:rsidRPr="00F55201" w:rsidRDefault="009B1287" w:rsidP="00B07A2A">
      <w:pPr>
        <w:pStyle w:val="DefPara"/>
      </w:pPr>
      <w:r w:rsidRPr="00F55201">
        <w:t>“the public dental service” means services provided by dentists and dental staff employed by a health board under the public dental service contract.</w:t>
      </w:r>
    </w:p>
    <w:p w14:paraId="26FFC766" w14:textId="77777777" w:rsidR="009B1287" w:rsidRPr="00F55201" w:rsidRDefault="00CE64A9" w:rsidP="00B07A2A">
      <w:pPr>
        <w:pStyle w:val="Part"/>
        <w:jc w:val="both"/>
      </w:pPr>
      <w:r>
        <w:t>Services</w:t>
      </w:r>
    </w:p>
    <w:p w14:paraId="3D916DF8" w14:textId="77777777" w:rsidR="009B1287" w:rsidRPr="00F55201" w:rsidRDefault="009B1287" w:rsidP="00B07A2A">
      <w:pPr>
        <w:pStyle w:val="N1"/>
      </w:pPr>
      <w:r w:rsidRPr="00F55201">
        <w:t> Accident and Emergency services provided in a hospital.</w:t>
      </w:r>
    </w:p>
    <w:p w14:paraId="0F349BBD" w14:textId="77777777" w:rsidR="009B1287" w:rsidRPr="00F55201" w:rsidRDefault="009B1287" w:rsidP="00B07A2A">
      <w:pPr>
        <w:pStyle w:val="N1"/>
      </w:pPr>
      <w:r w:rsidRPr="00F55201">
        <w:t> Inpatient hospital services relating to the following branches of medicine—</w:t>
      </w:r>
    </w:p>
    <w:p w14:paraId="70475090" w14:textId="77777777" w:rsidR="009B1287" w:rsidRPr="00F55201" w:rsidRDefault="009B1287" w:rsidP="00B07A2A">
      <w:pPr>
        <w:pStyle w:val="N3"/>
      </w:pPr>
      <w:r w:rsidRPr="00F55201">
        <w:t>general medicine;</w:t>
      </w:r>
    </w:p>
    <w:p w14:paraId="7AEA9946" w14:textId="77777777" w:rsidR="009B1287" w:rsidRPr="00F55201" w:rsidRDefault="009B1287" w:rsidP="00B07A2A">
      <w:pPr>
        <w:pStyle w:val="N3"/>
      </w:pPr>
      <w:r w:rsidRPr="00F55201">
        <w:t>geriatric medicine;</w:t>
      </w:r>
    </w:p>
    <w:p w14:paraId="1507011A" w14:textId="77777777" w:rsidR="009B1287" w:rsidRPr="00F55201" w:rsidRDefault="009B1287" w:rsidP="00B07A2A">
      <w:pPr>
        <w:pStyle w:val="N3"/>
      </w:pPr>
      <w:r w:rsidRPr="00F55201">
        <w:t>rehabilitation medicine;</w:t>
      </w:r>
    </w:p>
    <w:p w14:paraId="48C200DC" w14:textId="77777777" w:rsidR="009B1287" w:rsidRPr="00F55201" w:rsidRDefault="009B1287" w:rsidP="00B07A2A">
      <w:pPr>
        <w:pStyle w:val="N3"/>
      </w:pPr>
      <w:r w:rsidRPr="00F55201">
        <w:t>respiratory medicine; and</w:t>
      </w:r>
    </w:p>
    <w:p w14:paraId="55A7DD86" w14:textId="77777777" w:rsidR="009B1287" w:rsidRPr="00F55201" w:rsidRDefault="009B1287" w:rsidP="00B07A2A">
      <w:pPr>
        <w:pStyle w:val="N3"/>
      </w:pPr>
      <w:r w:rsidRPr="00F55201">
        <w:t>psychiatry of learning disability.</w:t>
      </w:r>
    </w:p>
    <w:p w14:paraId="23EA4336" w14:textId="77777777" w:rsidR="009B1287" w:rsidRPr="00F55201" w:rsidRDefault="009B1287" w:rsidP="00B07A2A">
      <w:pPr>
        <w:pStyle w:val="N1"/>
      </w:pPr>
      <w:r w:rsidRPr="00F55201">
        <w:t> Palliative care services provided in a hospital.</w:t>
      </w:r>
    </w:p>
    <w:p w14:paraId="6D2126D0" w14:textId="77777777" w:rsidR="009B1287" w:rsidRPr="00F55201" w:rsidRDefault="009B1287" w:rsidP="00B07A2A">
      <w:pPr>
        <w:pStyle w:val="N1"/>
      </w:pPr>
      <w:r w:rsidRPr="00F55201">
        <w:t> Inpatient hospital services provided by General Medical Practitioners.</w:t>
      </w:r>
    </w:p>
    <w:p w14:paraId="2BDADC3F" w14:textId="77777777" w:rsidR="009B1287" w:rsidRPr="00F55201" w:rsidRDefault="009B1287" w:rsidP="00B07A2A">
      <w:pPr>
        <w:pStyle w:val="N1"/>
      </w:pPr>
      <w:r w:rsidRPr="00F55201">
        <w:t> Services provided in a hospital in relation to an addiction or dependence on any substance.</w:t>
      </w:r>
    </w:p>
    <w:p w14:paraId="064018E8" w14:textId="77777777" w:rsidR="009B1287" w:rsidRPr="00F55201" w:rsidRDefault="00ED6920" w:rsidP="00B07A2A">
      <w:pPr>
        <w:pStyle w:val="N1"/>
      </w:pPr>
      <w:r>
        <w:t>Mental health services provided in a hospital except regionally or nationally organised forensic mental health services</w:t>
      </w:r>
    </w:p>
    <w:p w14:paraId="640842B6" w14:textId="77777777" w:rsidR="009B1287" w:rsidRPr="00F55201" w:rsidRDefault="009B1287" w:rsidP="00B07A2A">
      <w:pPr>
        <w:pStyle w:val="N1"/>
      </w:pPr>
      <w:r w:rsidRPr="00F55201">
        <w:t> District nursing services.</w:t>
      </w:r>
    </w:p>
    <w:p w14:paraId="2BF4366E" w14:textId="77777777" w:rsidR="009B1287" w:rsidRPr="00F55201" w:rsidRDefault="009B1287" w:rsidP="00B07A2A">
      <w:pPr>
        <w:pStyle w:val="N1"/>
      </w:pPr>
      <w:r w:rsidRPr="00F55201">
        <w:t> Services provided outwith a hospital in relation to an addiction or dependence on any substance.</w:t>
      </w:r>
    </w:p>
    <w:p w14:paraId="52D8EC88" w14:textId="77777777" w:rsidR="009B1287" w:rsidRPr="00F55201" w:rsidRDefault="009B1287" w:rsidP="00B07A2A">
      <w:pPr>
        <w:pStyle w:val="N1"/>
      </w:pPr>
      <w:r w:rsidRPr="00F55201">
        <w:lastRenderedPageBreak/>
        <w:t> Services provided by allied health professionals in an outpatient department, clinic, or outwith a hospital.</w:t>
      </w:r>
    </w:p>
    <w:p w14:paraId="66F6FDB0" w14:textId="77777777" w:rsidR="009B1287" w:rsidRPr="00F55201" w:rsidRDefault="009B1287" w:rsidP="00B07A2A">
      <w:pPr>
        <w:pStyle w:val="N1"/>
      </w:pPr>
      <w:r w:rsidRPr="00F55201">
        <w:t> The public dental service.</w:t>
      </w:r>
    </w:p>
    <w:p w14:paraId="2C6F3270" w14:textId="77777777" w:rsidR="009B1287" w:rsidRPr="00F55201" w:rsidRDefault="009B1287" w:rsidP="00B07A2A">
      <w:pPr>
        <w:pStyle w:val="N1"/>
      </w:pPr>
      <w:r w:rsidRPr="00F55201">
        <w:t> Primary medical services provided under a general medical services contract, and arrangements for the provision of services made under section 17C of the National Health Service (Scotland) Act 1978, or an arrangement made in pursuance of section 2C(2) of the National Health Service (Scotland) Act 1978.</w:t>
      </w:r>
    </w:p>
    <w:p w14:paraId="40EEC2F0" w14:textId="77777777" w:rsidR="009B1287" w:rsidRPr="00F55201" w:rsidRDefault="009B1287" w:rsidP="00B07A2A">
      <w:pPr>
        <w:pStyle w:val="N1"/>
      </w:pPr>
      <w:r w:rsidRPr="00F55201">
        <w:t> General dental services provided under arrangements made in pursuance of section 25 of the National Health (Scotland) Act 1978.</w:t>
      </w:r>
    </w:p>
    <w:p w14:paraId="22B93945" w14:textId="77777777" w:rsidR="009B1287" w:rsidRPr="00F55201" w:rsidRDefault="009B1287" w:rsidP="00B07A2A">
      <w:pPr>
        <w:pStyle w:val="N1"/>
      </w:pPr>
      <w:r w:rsidRPr="00F55201">
        <w:t> Ophthalmic services provided under arrangements made in pursuance of section 17AA or section 26 of the National Health Service (Scotland) Act 1978.</w:t>
      </w:r>
    </w:p>
    <w:p w14:paraId="36D6DBDE" w14:textId="77777777" w:rsidR="009B1287" w:rsidRPr="00F55201" w:rsidRDefault="009B1287" w:rsidP="00B07A2A">
      <w:pPr>
        <w:pStyle w:val="N1"/>
      </w:pPr>
      <w:r w:rsidRPr="00F55201">
        <w:t> Pharmaceutical services and additional pharmaceutical services provided under arrangements made in pursuance of sections 27 and 27A of the National Health Service (Scotland) Act 1978.</w:t>
      </w:r>
    </w:p>
    <w:p w14:paraId="6BBD9848" w14:textId="77777777" w:rsidR="009B1287" w:rsidRPr="00F55201" w:rsidRDefault="009B1287" w:rsidP="00B07A2A">
      <w:pPr>
        <w:pStyle w:val="N1"/>
      </w:pPr>
      <w:r w:rsidRPr="00F55201">
        <w:t> Services providing primary medical services to patients during the out-of-hours period.</w:t>
      </w:r>
    </w:p>
    <w:p w14:paraId="6387EAAE" w14:textId="77777777" w:rsidR="009B1287" w:rsidRPr="00F55201" w:rsidRDefault="009B1287" w:rsidP="00B07A2A">
      <w:pPr>
        <w:pStyle w:val="N1"/>
      </w:pPr>
      <w:r w:rsidRPr="00F55201">
        <w:t> Services provided outwith a hospital in relation to geriatric medicine.</w:t>
      </w:r>
    </w:p>
    <w:p w14:paraId="7042FE08" w14:textId="77777777" w:rsidR="009B1287" w:rsidRPr="00F55201" w:rsidRDefault="009B1287" w:rsidP="00B07A2A">
      <w:pPr>
        <w:pStyle w:val="N1"/>
      </w:pPr>
      <w:r w:rsidRPr="00F55201">
        <w:t> Palliative care services provided outwith a hospital.</w:t>
      </w:r>
    </w:p>
    <w:p w14:paraId="55187D87" w14:textId="77777777" w:rsidR="009B1287" w:rsidRPr="00F55201" w:rsidRDefault="009B1287" w:rsidP="00B07A2A">
      <w:pPr>
        <w:pStyle w:val="N1"/>
      </w:pPr>
      <w:r w:rsidRPr="00F55201">
        <w:t> Community learning disability services.</w:t>
      </w:r>
    </w:p>
    <w:p w14:paraId="2794915D" w14:textId="77777777" w:rsidR="009B1287" w:rsidRPr="00F55201" w:rsidRDefault="009B1287" w:rsidP="00B07A2A">
      <w:pPr>
        <w:pStyle w:val="N1"/>
      </w:pPr>
      <w:r w:rsidRPr="00F55201">
        <w:t> Mental health services provided outwith a hospital.</w:t>
      </w:r>
    </w:p>
    <w:p w14:paraId="09997727" w14:textId="77777777" w:rsidR="009B1287" w:rsidRPr="00F55201" w:rsidRDefault="009B1287" w:rsidP="00B07A2A">
      <w:pPr>
        <w:pStyle w:val="N1"/>
      </w:pPr>
      <w:r w:rsidRPr="00F55201">
        <w:t> Continence services provided outwith a hospital.</w:t>
      </w:r>
    </w:p>
    <w:p w14:paraId="5F7CC8E4" w14:textId="77777777" w:rsidR="009B1287" w:rsidRPr="00F55201" w:rsidRDefault="009B1287" w:rsidP="00B07A2A">
      <w:pPr>
        <w:pStyle w:val="N1"/>
      </w:pPr>
      <w:r w:rsidRPr="00F55201">
        <w:t> Kidney dialysis services provided outwith a hospital.</w:t>
      </w:r>
    </w:p>
    <w:p w14:paraId="5133B5BC" w14:textId="77777777" w:rsidR="009B1287" w:rsidRPr="00F55201" w:rsidRDefault="009B1287" w:rsidP="00B07A2A">
      <w:pPr>
        <w:pStyle w:val="N1"/>
      </w:pPr>
      <w:r w:rsidRPr="00F55201">
        <w:t> Services provided by health professionals that aim to promote public health.</w:t>
      </w:r>
    </w:p>
    <w:p w14:paraId="47CFBE25" w14:textId="77777777" w:rsidR="009B1287" w:rsidRPr="00F55201" w:rsidRDefault="009B1287" w:rsidP="00B07A2A">
      <w:pPr>
        <w:tabs>
          <w:tab w:val="clear" w:pos="1440"/>
          <w:tab w:val="left" w:pos="0"/>
        </w:tabs>
        <w:spacing w:line="360" w:lineRule="auto"/>
        <w:rPr>
          <w:rFonts w:cs="Arial"/>
        </w:rPr>
      </w:pPr>
    </w:p>
    <w:p w14:paraId="07BE6AE9" w14:textId="77777777" w:rsidR="00302B94" w:rsidRPr="00F55201" w:rsidRDefault="00302B94" w:rsidP="00B07A2A">
      <w:pPr>
        <w:tabs>
          <w:tab w:val="clear" w:pos="1440"/>
          <w:tab w:val="left" w:pos="0"/>
        </w:tabs>
        <w:spacing w:line="360" w:lineRule="auto"/>
        <w:rPr>
          <w:rFonts w:cs="Arial"/>
          <w:b/>
        </w:rPr>
      </w:pPr>
    </w:p>
    <w:p w14:paraId="2F181B7A" w14:textId="77777777" w:rsidR="00472602" w:rsidRPr="00F55201" w:rsidRDefault="00472602" w:rsidP="00B07A2A">
      <w:pPr>
        <w:tabs>
          <w:tab w:val="clear" w:pos="720"/>
          <w:tab w:val="clear" w:pos="1440"/>
          <w:tab w:val="clear" w:pos="2160"/>
          <w:tab w:val="clear" w:pos="2880"/>
          <w:tab w:val="clear" w:pos="4680"/>
          <w:tab w:val="clear" w:pos="5400"/>
          <w:tab w:val="clear" w:pos="9000"/>
        </w:tabs>
        <w:spacing w:line="240" w:lineRule="auto"/>
        <w:rPr>
          <w:rFonts w:cs="Arial"/>
          <w:b/>
        </w:rPr>
      </w:pPr>
      <w:r w:rsidRPr="00F55201">
        <w:rPr>
          <w:rFonts w:cs="Arial"/>
        </w:rPr>
        <w:br w:type="page"/>
      </w:r>
      <w:r w:rsidRPr="00F55201">
        <w:rPr>
          <w:rFonts w:cs="Arial"/>
          <w:b/>
        </w:rPr>
        <w:lastRenderedPageBreak/>
        <w:t>Annex 2</w:t>
      </w:r>
    </w:p>
    <w:p w14:paraId="4AE2DEF4" w14:textId="77777777" w:rsidR="00472602" w:rsidRPr="00F55201" w:rsidRDefault="00472602" w:rsidP="00B07A2A">
      <w:pPr>
        <w:tabs>
          <w:tab w:val="clear" w:pos="1440"/>
          <w:tab w:val="left" w:pos="0"/>
        </w:tabs>
        <w:spacing w:line="360" w:lineRule="auto"/>
        <w:rPr>
          <w:rFonts w:cs="Arial"/>
          <w:b/>
        </w:rPr>
      </w:pPr>
      <w:r w:rsidRPr="00F55201">
        <w:rPr>
          <w:rFonts w:cs="Arial"/>
          <w:b/>
        </w:rPr>
        <w:t>Part 1</w:t>
      </w:r>
    </w:p>
    <w:p w14:paraId="7C9002FD" w14:textId="2E7BC115" w:rsidR="00472602" w:rsidRPr="00F55201" w:rsidRDefault="00472602" w:rsidP="00B07A2A">
      <w:pPr>
        <w:tabs>
          <w:tab w:val="clear" w:pos="1440"/>
          <w:tab w:val="left" w:pos="0"/>
        </w:tabs>
        <w:spacing w:line="360" w:lineRule="auto"/>
        <w:rPr>
          <w:rFonts w:cs="Arial"/>
          <w:b/>
        </w:rPr>
      </w:pPr>
      <w:r w:rsidRPr="00F55201">
        <w:rPr>
          <w:rFonts w:cs="Arial"/>
          <w:b/>
        </w:rPr>
        <w:t xml:space="preserve">Functions delegated by the Local Authority to </w:t>
      </w:r>
      <w:r w:rsidR="00283EB5">
        <w:rPr>
          <w:rFonts w:cs="Arial"/>
          <w:b/>
        </w:rPr>
        <w:t>t</w:t>
      </w:r>
      <w:r w:rsidR="00BE4761" w:rsidRPr="00F55201">
        <w:rPr>
          <w:rFonts w:cs="Arial"/>
          <w:b/>
        </w:rPr>
        <w:t xml:space="preserve">he </w:t>
      </w:r>
      <w:r w:rsidR="00F625ED">
        <w:rPr>
          <w:rFonts w:cs="Arial"/>
          <w:b/>
        </w:rPr>
        <w:t>Integration Joint Board</w:t>
      </w:r>
    </w:p>
    <w:p w14:paraId="3BCFA7A2" w14:textId="77777777" w:rsidR="00D3519A" w:rsidRPr="00F55201" w:rsidRDefault="00D3519A" w:rsidP="00B07A2A">
      <w:pPr>
        <w:spacing w:line="360" w:lineRule="auto"/>
        <w:rPr>
          <w:rFonts w:cs="Arial"/>
        </w:rPr>
      </w:pPr>
    </w:p>
    <w:p w14:paraId="285ED848" w14:textId="5CAB0B02" w:rsidR="009B1287" w:rsidRPr="00F55201" w:rsidRDefault="009B1287" w:rsidP="00B07A2A">
      <w:pPr>
        <w:spacing w:line="360" w:lineRule="auto"/>
        <w:rPr>
          <w:rFonts w:cs="Arial"/>
        </w:rPr>
      </w:pPr>
      <w:r w:rsidRPr="00F55201">
        <w:rPr>
          <w:rFonts w:cs="Arial"/>
        </w:rPr>
        <w:t xml:space="preserve">Set out below is the list of functions that </w:t>
      </w:r>
      <w:r w:rsidR="00CE64A9">
        <w:rPr>
          <w:rFonts w:cs="Arial"/>
        </w:rPr>
        <w:t>will</w:t>
      </w:r>
      <w:r w:rsidR="00CE64A9" w:rsidRPr="00F55201">
        <w:rPr>
          <w:rFonts w:cs="Arial"/>
        </w:rPr>
        <w:t xml:space="preserve"> </w:t>
      </w:r>
      <w:r w:rsidRPr="00F55201">
        <w:rPr>
          <w:rFonts w:cs="Arial"/>
        </w:rPr>
        <w:t xml:space="preserve">be delegated by </w:t>
      </w:r>
      <w:r w:rsidR="00CE64A9">
        <w:rPr>
          <w:rFonts w:cs="Arial"/>
        </w:rPr>
        <w:t xml:space="preserve">North Lanarkshire Council </w:t>
      </w:r>
      <w:r w:rsidRPr="00F55201">
        <w:rPr>
          <w:rFonts w:cs="Arial"/>
        </w:rPr>
        <w:t xml:space="preserve">to </w:t>
      </w:r>
      <w:r w:rsidR="00CE64A9">
        <w:rPr>
          <w:rFonts w:cs="Arial"/>
        </w:rPr>
        <w:t>t</w:t>
      </w:r>
      <w:r w:rsidR="00BE4761" w:rsidRPr="00F55201">
        <w:rPr>
          <w:rFonts w:cs="Arial"/>
        </w:rPr>
        <w:t xml:space="preserve">he </w:t>
      </w:r>
      <w:r w:rsidR="00F625ED">
        <w:rPr>
          <w:rFonts w:cs="Arial"/>
        </w:rPr>
        <w:t>Integration Joint Board</w:t>
      </w:r>
      <w:r w:rsidRPr="00F55201">
        <w:rPr>
          <w:rFonts w:cs="Arial"/>
        </w:rPr>
        <w:t xml:space="preserve">. </w:t>
      </w:r>
    </w:p>
    <w:p w14:paraId="599C013F" w14:textId="77777777" w:rsidR="009B1287" w:rsidRPr="00F55201" w:rsidRDefault="009B1287" w:rsidP="00B07A2A">
      <w:pPr>
        <w:spacing w:line="360" w:lineRule="auto"/>
        <w:rPr>
          <w:rFonts w:cs="Arial"/>
        </w:rPr>
      </w:pPr>
    </w:p>
    <w:p w14:paraId="50E8A57A" w14:textId="77777777" w:rsidR="009B1287" w:rsidRPr="00F55201" w:rsidRDefault="009B1287" w:rsidP="00B07A2A">
      <w:pPr>
        <w:pStyle w:val="linespace"/>
        <w:jc w:val="both"/>
      </w:pPr>
    </w:p>
    <w:p w14:paraId="08212020" w14:textId="77777777" w:rsidR="009B1287" w:rsidRPr="00F55201" w:rsidRDefault="009B1287" w:rsidP="00B07A2A">
      <w:pPr>
        <w:pStyle w:val="TableTopText"/>
      </w:pPr>
    </w:p>
    <w:tbl>
      <w:tblPr>
        <w:tblW w:w="8535" w:type="dxa"/>
        <w:tblLayout w:type="fixed"/>
        <w:tblLook w:val="04A0" w:firstRow="1" w:lastRow="0" w:firstColumn="1" w:lastColumn="0" w:noHBand="0" w:noVBand="1"/>
      </w:tblPr>
      <w:tblGrid>
        <w:gridCol w:w="4222"/>
        <w:gridCol w:w="45"/>
        <w:gridCol w:w="4268"/>
      </w:tblGrid>
      <w:tr w:rsidR="009B1287" w:rsidRPr="00F55201" w14:paraId="6692D88E" w14:textId="77777777" w:rsidTr="009B1287">
        <w:trPr>
          <w:trHeight w:val="701"/>
          <w:tblHeader/>
        </w:trPr>
        <w:tc>
          <w:tcPr>
            <w:tcW w:w="4264" w:type="dxa"/>
            <w:gridSpan w:val="2"/>
            <w:tcBorders>
              <w:top w:val="single" w:sz="4" w:space="0" w:color="auto"/>
              <w:left w:val="nil"/>
              <w:bottom w:val="single" w:sz="4" w:space="0" w:color="auto"/>
              <w:right w:val="nil"/>
            </w:tcBorders>
            <w:hideMark/>
          </w:tcPr>
          <w:p w14:paraId="79DA2731" w14:textId="77777777" w:rsidR="009B1287" w:rsidRPr="00F55201" w:rsidRDefault="009B1287" w:rsidP="00B07A2A">
            <w:pPr>
              <w:pStyle w:val="ColumnHeader"/>
            </w:pPr>
            <w:r w:rsidRPr="00F55201">
              <w:t>Column A</w:t>
            </w:r>
          </w:p>
          <w:p w14:paraId="411E6C26" w14:textId="77777777" w:rsidR="009B1287" w:rsidRPr="00F55201" w:rsidRDefault="009B1287" w:rsidP="00B07A2A">
            <w:pPr>
              <w:pStyle w:val="ColumnHeader"/>
            </w:pPr>
            <w:r w:rsidRPr="00F55201">
              <w:t>Enactment conferring function</w:t>
            </w:r>
          </w:p>
        </w:tc>
        <w:tc>
          <w:tcPr>
            <w:tcW w:w="4264" w:type="dxa"/>
            <w:tcBorders>
              <w:top w:val="single" w:sz="4" w:space="0" w:color="auto"/>
              <w:left w:val="nil"/>
              <w:bottom w:val="single" w:sz="4" w:space="0" w:color="auto"/>
              <w:right w:val="nil"/>
            </w:tcBorders>
            <w:hideMark/>
          </w:tcPr>
          <w:p w14:paraId="4727D6A1" w14:textId="77777777" w:rsidR="009B1287" w:rsidRPr="00F55201" w:rsidRDefault="009B1287" w:rsidP="00B07A2A">
            <w:pPr>
              <w:pStyle w:val="ColumnHeader"/>
            </w:pPr>
            <w:r w:rsidRPr="00F55201">
              <w:t>Column B</w:t>
            </w:r>
          </w:p>
          <w:p w14:paraId="5E61BCBF" w14:textId="77777777" w:rsidR="009B1287" w:rsidRPr="00F55201" w:rsidRDefault="009B1287" w:rsidP="00B07A2A">
            <w:pPr>
              <w:pStyle w:val="ColumnHeader"/>
            </w:pPr>
            <w:r w:rsidRPr="00F55201">
              <w:t xml:space="preserve">Limitation </w:t>
            </w:r>
          </w:p>
        </w:tc>
      </w:tr>
      <w:tr w:rsidR="009B1287" w:rsidRPr="00F55201" w14:paraId="25E9F135" w14:textId="77777777" w:rsidTr="009B1287">
        <w:trPr>
          <w:trHeight w:val="494"/>
        </w:trPr>
        <w:tc>
          <w:tcPr>
            <w:tcW w:w="8528" w:type="dxa"/>
            <w:gridSpan w:val="3"/>
            <w:hideMark/>
          </w:tcPr>
          <w:p w14:paraId="2A8AB261" w14:textId="77777777" w:rsidR="009B1287" w:rsidRPr="00F55201" w:rsidRDefault="009B1287" w:rsidP="00CE64A9">
            <w:pPr>
              <w:pStyle w:val="StraddleHeader"/>
              <w:jc w:val="both"/>
            </w:pPr>
            <w:r w:rsidRPr="00F55201">
              <w:t>National Assistance Act 1948</w:t>
            </w:r>
          </w:p>
        </w:tc>
      </w:tr>
      <w:tr w:rsidR="009B1287" w:rsidRPr="00F55201" w14:paraId="459DA174" w14:textId="77777777" w:rsidTr="009B1287">
        <w:trPr>
          <w:trHeight w:val="1170"/>
        </w:trPr>
        <w:tc>
          <w:tcPr>
            <w:tcW w:w="4264" w:type="dxa"/>
            <w:gridSpan w:val="2"/>
            <w:hideMark/>
          </w:tcPr>
          <w:p w14:paraId="1AD73A0D" w14:textId="77777777" w:rsidR="009B1287" w:rsidRPr="00F55201" w:rsidRDefault="009B1287" w:rsidP="00B07A2A">
            <w:pPr>
              <w:pStyle w:val="TableText"/>
              <w:jc w:val="both"/>
            </w:pPr>
            <w:r w:rsidRPr="00F55201">
              <w:t>Section 48</w:t>
            </w:r>
          </w:p>
          <w:p w14:paraId="4DDAB640" w14:textId="77777777" w:rsidR="009B1287" w:rsidRDefault="009B1287" w:rsidP="00B07A2A">
            <w:pPr>
              <w:pStyle w:val="TableText"/>
              <w:jc w:val="both"/>
            </w:pPr>
            <w:r w:rsidRPr="00F55201">
              <w:t>(Duty of councils to provide temporary protection for property of persons admitted to hospitals etc.)</w:t>
            </w:r>
          </w:p>
          <w:p w14:paraId="5A8E918F" w14:textId="77777777" w:rsidR="00FC681B" w:rsidRDefault="00FC681B" w:rsidP="00FC681B">
            <w:pPr>
              <w:autoSpaceDE w:val="0"/>
              <w:autoSpaceDN w:val="0"/>
              <w:adjustRightInd w:val="0"/>
              <w:spacing w:line="240" w:lineRule="auto"/>
              <w:rPr>
                <w:rFonts w:ascii="Times New Roman" w:hAnsi="Times New Roman"/>
                <w:sz w:val="21"/>
                <w:szCs w:val="21"/>
              </w:rPr>
            </w:pPr>
          </w:p>
          <w:p w14:paraId="2A7312C3"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45</w:t>
            </w:r>
          </w:p>
          <w:p w14:paraId="1BA38754"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b/>
                <w:bCs/>
                <w:sz w:val="21"/>
                <w:szCs w:val="21"/>
              </w:rPr>
              <w:t>(</w:t>
            </w:r>
            <w:r>
              <w:rPr>
                <w:rFonts w:ascii="Times New Roman" w:hAnsi="Times New Roman"/>
                <w:sz w:val="21"/>
                <w:szCs w:val="21"/>
              </w:rPr>
              <w:t>Recovery in cases of misrepresentation or non-disclosure.).)</w:t>
            </w:r>
          </w:p>
          <w:p w14:paraId="6B8B55BD" w14:textId="77777777" w:rsidR="00FC681B" w:rsidRDefault="00FC681B" w:rsidP="00FC681B">
            <w:pPr>
              <w:autoSpaceDE w:val="0"/>
              <w:autoSpaceDN w:val="0"/>
              <w:adjustRightInd w:val="0"/>
              <w:spacing w:line="240" w:lineRule="auto"/>
              <w:rPr>
                <w:rFonts w:ascii="Times New Roman" w:hAnsi="Times New Roman"/>
                <w:sz w:val="21"/>
                <w:szCs w:val="21"/>
              </w:rPr>
            </w:pPr>
          </w:p>
          <w:p w14:paraId="47354979" w14:textId="77777777" w:rsidR="00FC681B" w:rsidRPr="00F55201" w:rsidRDefault="00FC681B" w:rsidP="0087708A">
            <w:pPr>
              <w:autoSpaceDE w:val="0"/>
              <w:autoSpaceDN w:val="0"/>
              <w:adjustRightInd w:val="0"/>
              <w:spacing w:line="240" w:lineRule="auto"/>
            </w:pPr>
          </w:p>
        </w:tc>
        <w:tc>
          <w:tcPr>
            <w:tcW w:w="4264" w:type="dxa"/>
          </w:tcPr>
          <w:p w14:paraId="62508225" w14:textId="77777777" w:rsidR="009B1287" w:rsidRPr="00F55201" w:rsidRDefault="009B1287" w:rsidP="00B07A2A">
            <w:pPr>
              <w:pStyle w:val="TableText"/>
              <w:jc w:val="both"/>
            </w:pPr>
          </w:p>
        </w:tc>
      </w:tr>
      <w:tr w:rsidR="009B1287" w:rsidRPr="00F55201" w14:paraId="19E0C33D" w14:textId="77777777" w:rsidTr="009B1287">
        <w:trPr>
          <w:trHeight w:val="441"/>
        </w:trPr>
        <w:tc>
          <w:tcPr>
            <w:tcW w:w="8528" w:type="dxa"/>
            <w:gridSpan w:val="3"/>
            <w:hideMark/>
          </w:tcPr>
          <w:p w14:paraId="4B47BB14" w14:textId="77777777" w:rsidR="009B1287" w:rsidRPr="00F55201" w:rsidRDefault="009B1287" w:rsidP="00CE64A9">
            <w:pPr>
              <w:pStyle w:val="StraddleHeader"/>
              <w:jc w:val="both"/>
            </w:pPr>
            <w:r w:rsidRPr="00F55201">
              <w:t>The Disabled Persons (Employment) Act 1958</w:t>
            </w:r>
          </w:p>
        </w:tc>
      </w:tr>
      <w:tr w:rsidR="009B1287" w:rsidRPr="00F55201" w14:paraId="1B63DAD5" w14:textId="77777777" w:rsidTr="009B1287">
        <w:trPr>
          <w:trHeight w:val="954"/>
        </w:trPr>
        <w:tc>
          <w:tcPr>
            <w:tcW w:w="4219" w:type="dxa"/>
            <w:hideMark/>
          </w:tcPr>
          <w:p w14:paraId="5EAEADE3" w14:textId="77777777" w:rsidR="009B1287" w:rsidRPr="00F55201" w:rsidRDefault="009B1287" w:rsidP="00B07A2A">
            <w:pPr>
              <w:pStyle w:val="TableText"/>
              <w:jc w:val="both"/>
            </w:pPr>
            <w:r w:rsidRPr="00F55201">
              <w:t>Section 3</w:t>
            </w:r>
          </w:p>
          <w:p w14:paraId="6E51B62D" w14:textId="77777777" w:rsidR="009B1287" w:rsidRPr="00F55201" w:rsidRDefault="009B1287" w:rsidP="00B07A2A">
            <w:pPr>
              <w:pStyle w:val="TableText"/>
              <w:jc w:val="both"/>
            </w:pPr>
            <w:r w:rsidRPr="00F55201">
              <w:t>(Provision of sheltered employment by local authorities)</w:t>
            </w:r>
          </w:p>
        </w:tc>
        <w:tc>
          <w:tcPr>
            <w:tcW w:w="4309" w:type="dxa"/>
            <w:gridSpan w:val="2"/>
          </w:tcPr>
          <w:p w14:paraId="4FC6DEF2" w14:textId="77777777" w:rsidR="009B1287" w:rsidRPr="00F55201" w:rsidRDefault="009B1287" w:rsidP="00B07A2A">
            <w:pPr>
              <w:pStyle w:val="TableText"/>
              <w:jc w:val="both"/>
            </w:pPr>
          </w:p>
        </w:tc>
      </w:tr>
      <w:tr w:rsidR="009B1287" w:rsidRPr="00F55201" w14:paraId="7D6522BB" w14:textId="77777777" w:rsidTr="009B1287">
        <w:trPr>
          <w:trHeight w:val="369"/>
        </w:trPr>
        <w:tc>
          <w:tcPr>
            <w:tcW w:w="8528" w:type="dxa"/>
            <w:gridSpan w:val="3"/>
            <w:hideMark/>
          </w:tcPr>
          <w:p w14:paraId="60CEECF3" w14:textId="77777777" w:rsidR="009B1287" w:rsidRPr="00F55201" w:rsidRDefault="009B1287" w:rsidP="00CE64A9">
            <w:pPr>
              <w:pStyle w:val="StraddleHeader"/>
              <w:jc w:val="both"/>
            </w:pPr>
            <w:r w:rsidRPr="00F55201">
              <w:t>The Social Work (Scotland) Act 1968</w:t>
            </w:r>
          </w:p>
        </w:tc>
      </w:tr>
      <w:tr w:rsidR="009B1287" w:rsidRPr="00F55201" w14:paraId="7BDA25AA" w14:textId="77777777" w:rsidTr="009B1287">
        <w:trPr>
          <w:trHeight w:val="1170"/>
        </w:trPr>
        <w:tc>
          <w:tcPr>
            <w:tcW w:w="4264" w:type="dxa"/>
            <w:gridSpan w:val="2"/>
            <w:hideMark/>
          </w:tcPr>
          <w:p w14:paraId="2BF254D3" w14:textId="77777777" w:rsidR="009B1287" w:rsidRPr="00F55201" w:rsidRDefault="009B1287" w:rsidP="00B07A2A">
            <w:pPr>
              <w:pStyle w:val="TableText"/>
              <w:jc w:val="both"/>
            </w:pPr>
            <w:r w:rsidRPr="00F55201">
              <w:t>Section 1</w:t>
            </w:r>
          </w:p>
          <w:p w14:paraId="0AACE3EB" w14:textId="77777777" w:rsidR="009B1287" w:rsidRPr="00F55201" w:rsidRDefault="009B1287" w:rsidP="00B07A2A">
            <w:pPr>
              <w:pStyle w:val="TableText"/>
              <w:jc w:val="both"/>
            </w:pPr>
            <w:r w:rsidRPr="00F55201">
              <w:t>(Local authorities for the administration of the Act.)</w:t>
            </w:r>
          </w:p>
        </w:tc>
        <w:tc>
          <w:tcPr>
            <w:tcW w:w="4264" w:type="dxa"/>
            <w:hideMark/>
          </w:tcPr>
          <w:p w14:paraId="25B069DE" w14:textId="77777777" w:rsidR="009B1287" w:rsidRPr="00F55201" w:rsidRDefault="009B1287" w:rsidP="00B07A2A">
            <w:pPr>
              <w:pStyle w:val="TableText"/>
              <w:jc w:val="both"/>
            </w:pPr>
            <w:r w:rsidRPr="00F55201">
              <w:t xml:space="preserve">So far as it is exercisable in relation to another integration function. </w:t>
            </w:r>
          </w:p>
        </w:tc>
      </w:tr>
      <w:tr w:rsidR="009B1287" w:rsidRPr="00F55201" w14:paraId="791E03AB" w14:textId="77777777" w:rsidTr="009B1287">
        <w:trPr>
          <w:trHeight w:val="1170"/>
        </w:trPr>
        <w:tc>
          <w:tcPr>
            <w:tcW w:w="4264" w:type="dxa"/>
            <w:gridSpan w:val="2"/>
            <w:hideMark/>
          </w:tcPr>
          <w:p w14:paraId="7AE3D78D" w14:textId="77777777" w:rsidR="009B1287" w:rsidRPr="00F55201" w:rsidRDefault="009B1287" w:rsidP="00B07A2A">
            <w:pPr>
              <w:pStyle w:val="TableText"/>
              <w:jc w:val="both"/>
            </w:pPr>
            <w:r w:rsidRPr="00F55201">
              <w:t>Section 4</w:t>
            </w:r>
          </w:p>
          <w:p w14:paraId="11D1328A" w14:textId="77777777" w:rsidR="009B1287" w:rsidRDefault="009B1287" w:rsidP="00B07A2A">
            <w:pPr>
              <w:pStyle w:val="TableText"/>
              <w:jc w:val="both"/>
            </w:pPr>
            <w:r w:rsidRPr="00F55201">
              <w:t>(Provisions relating to performance of functions by local authorities.)</w:t>
            </w:r>
          </w:p>
          <w:p w14:paraId="218C846B" w14:textId="77777777" w:rsidR="00FC681B" w:rsidRDefault="00FC681B" w:rsidP="00B07A2A">
            <w:pPr>
              <w:pStyle w:val="TableText"/>
              <w:jc w:val="both"/>
            </w:pPr>
          </w:p>
          <w:p w14:paraId="26C0BDC3"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5</w:t>
            </w:r>
          </w:p>
          <w:p w14:paraId="4B3CA0DB"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b/>
                <w:bCs/>
                <w:sz w:val="21"/>
                <w:szCs w:val="21"/>
              </w:rPr>
              <w:t>(</w:t>
            </w:r>
            <w:r>
              <w:rPr>
                <w:rFonts w:ascii="Times New Roman" w:hAnsi="Times New Roman"/>
                <w:sz w:val="21"/>
                <w:szCs w:val="21"/>
              </w:rPr>
              <w:t>Powers of Secretary of State.)</w:t>
            </w:r>
          </w:p>
          <w:p w14:paraId="6FF3C22E" w14:textId="77777777" w:rsidR="00FC681B" w:rsidRDefault="00FC681B" w:rsidP="00FC681B">
            <w:pPr>
              <w:autoSpaceDE w:val="0"/>
              <w:autoSpaceDN w:val="0"/>
              <w:adjustRightInd w:val="0"/>
              <w:spacing w:line="240" w:lineRule="auto"/>
              <w:rPr>
                <w:rFonts w:ascii="Times New Roman" w:hAnsi="Times New Roman"/>
                <w:sz w:val="21"/>
                <w:szCs w:val="21"/>
              </w:rPr>
            </w:pPr>
          </w:p>
          <w:p w14:paraId="54423B99" w14:textId="77777777" w:rsidR="00FC681B" w:rsidRDefault="00FC681B" w:rsidP="00FC681B">
            <w:pPr>
              <w:autoSpaceDE w:val="0"/>
              <w:autoSpaceDN w:val="0"/>
              <w:adjustRightInd w:val="0"/>
              <w:spacing w:line="240" w:lineRule="auto"/>
              <w:rPr>
                <w:rFonts w:ascii="Times New Roman" w:hAnsi="Times New Roman"/>
                <w:sz w:val="21"/>
                <w:szCs w:val="21"/>
              </w:rPr>
            </w:pPr>
          </w:p>
          <w:p w14:paraId="0BF5366D" w14:textId="77777777" w:rsidR="00FC681B" w:rsidRPr="00F55201" w:rsidRDefault="00FC681B" w:rsidP="00B07A2A">
            <w:pPr>
              <w:pStyle w:val="TableText"/>
              <w:jc w:val="both"/>
            </w:pPr>
          </w:p>
        </w:tc>
        <w:tc>
          <w:tcPr>
            <w:tcW w:w="4264" w:type="dxa"/>
            <w:hideMark/>
          </w:tcPr>
          <w:p w14:paraId="59359EE8"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02D8F858" w14:textId="77777777" w:rsidTr="009B1287">
        <w:trPr>
          <w:trHeight w:val="990"/>
        </w:trPr>
        <w:tc>
          <w:tcPr>
            <w:tcW w:w="4264" w:type="dxa"/>
            <w:gridSpan w:val="2"/>
            <w:hideMark/>
          </w:tcPr>
          <w:p w14:paraId="0F7FABB6" w14:textId="77777777" w:rsidR="009B1287" w:rsidRPr="00F55201" w:rsidRDefault="009B1287" w:rsidP="00B07A2A">
            <w:pPr>
              <w:pStyle w:val="TableText"/>
              <w:jc w:val="both"/>
            </w:pPr>
            <w:r w:rsidRPr="00F55201">
              <w:t>Section 8</w:t>
            </w:r>
          </w:p>
          <w:p w14:paraId="2FEB30DF" w14:textId="77777777" w:rsidR="009B1287" w:rsidRPr="00F55201" w:rsidRDefault="009B1287" w:rsidP="00B07A2A">
            <w:pPr>
              <w:pStyle w:val="TableText"/>
              <w:jc w:val="both"/>
            </w:pPr>
            <w:r w:rsidRPr="00F55201">
              <w:t>(Research.)</w:t>
            </w:r>
          </w:p>
        </w:tc>
        <w:tc>
          <w:tcPr>
            <w:tcW w:w="4264" w:type="dxa"/>
          </w:tcPr>
          <w:p w14:paraId="6CBEA6FD" w14:textId="77777777" w:rsidR="009B1287" w:rsidRPr="00F55201" w:rsidRDefault="009B1287" w:rsidP="00B07A2A">
            <w:pPr>
              <w:pStyle w:val="TableText"/>
              <w:jc w:val="both"/>
            </w:pPr>
            <w:r w:rsidRPr="00F55201">
              <w:t>So far as it is exercisable in relation to another integration function.</w:t>
            </w:r>
          </w:p>
          <w:p w14:paraId="691918CA" w14:textId="77777777" w:rsidR="009B1287" w:rsidRPr="00F55201" w:rsidRDefault="009B1287" w:rsidP="00B07A2A">
            <w:pPr>
              <w:pStyle w:val="linespace"/>
              <w:jc w:val="both"/>
            </w:pPr>
          </w:p>
        </w:tc>
      </w:tr>
      <w:tr w:rsidR="009B1287" w:rsidRPr="00F55201" w14:paraId="02BA44A1" w14:textId="77777777" w:rsidTr="009B1287">
        <w:trPr>
          <w:trHeight w:val="1080"/>
        </w:trPr>
        <w:tc>
          <w:tcPr>
            <w:tcW w:w="4264" w:type="dxa"/>
            <w:gridSpan w:val="2"/>
            <w:hideMark/>
          </w:tcPr>
          <w:p w14:paraId="58BBFE37" w14:textId="77777777" w:rsidR="009B1287" w:rsidRPr="00F55201" w:rsidRDefault="009B1287" w:rsidP="00B07A2A">
            <w:pPr>
              <w:pStyle w:val="TableText"/>
              <w:jc w:val="both"/>
            </w:pPr>
            <w:r w:rsidRPr="00F55201">
              <w:lastRenderedPageBreak/>
              <w:t>Section 10</w:t>
            </w:r>
          </w:p>
          <w:p w14:paraId="3F14714E" w14:textId="77777777" w:rsidR="009B1287" w:rsidRPr="00F55201" w:rsidRDefault="009B1287" w:rsidP="00B07A2A">
            <w:pPr>
              <w:pStyle w:val="TableText"/>
              <w:jc w:val="both"/>
            </w:pPr>
            <w:r w:rsidRPr="00F55201">
              <w:t>(Financial and other assistance to voluntary organisations etc. for social work.)</w:t>
            </w:r>
          </w:p>
        </w:tc>
        <w:tc>
          <w:tcPr>
            <w:tcW w:w="4264" w:type="dxa"/>
            <w:hideMark/>
          </w:tcPr>
          <w:p w14:paraId="0E4B8858"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4E4CAE7C" w14:textId="77777777" w:rsidTr="009B1287">
        <w:trPr>
          <w:trHeight w:val="981"/>
        </w:trPr>
        <w:tc>
          <w:tcPr>
            <w:tcW w:w="4264" w:type="dxa"/>
            <w:gridSpan w:val="2"/>
            <w:hideMark/>
          </w:tcPr>
          <w:p w14:paraId="3EE791DB" w14:textId="77777777" w:rsidR="009B1287" w:rsidRPr="00F55201" w:rsidRDefault="009B1287" w:rsidP="00B07A2A">
            <w:pPr>
              <w:pStyle w:val="TableText"/>
              <w:jc w:val="both"/>
            </w:pPr>
            <w:r w:rsidRPr="00F55201">
              <w:t>Section 12</w:t>
            </w:r>
          </w:p>
          <w:p w14:paraId="54D34F55" w14:textId="77777777" w:rsidR="009B1287" w:rsidRPr="00F55201" w:rsidRDefault="009B1287" w:rsidP="00B07A2A">
            <w:pPr>
              <w:pStyle w:val="TableText"/>
              <w:jc w:val="both"/>
            </w:pPr>
            <w:r w:rsidRPr="00F55201">
              <w:t>(General social welfare services of local authorities.)</w:t>
            </w:r>
          </w:p>
        </w:tc>
        <w:tc>
          <w:tcPr>
            <w:tcW w:w="4264" w:type="dxa"/>
            <w:hideMark/>
          </w:tcPr>
          <w:p w14:paraId="49975961" w14:textId="77777777" w:rsidR="009B1287" w:rsidRPr="00F55201" w:rsidRDefault="009B1287" w:rsidP="00B07A2A">
            <w:pPr>
              <w:pStyle w:val="TableText"/>
              <w:jc w:val="both"/>
            </w:pPr>
            <w:r w:rsidRPr="00F55201">
              <w:t>Except in so far as it is exercisable in relation to the provision of housing support services.</w:t>
            </w:r>
          </w:p>
        </w:tc>
      </w:tr>
      <w:tr w:rsidR="009B1287" w:rsidRPr="00F55201" w14:paraId="071DD3AB" w14:textId="77777777" w:rsidTr="009B1287">
        <w:trPr>
          <w:trHeight w:val="819"/>
        </w:trPr>
        <w:tc>
          <w:tcPr>
            <w:tcW w:w="4264" w:type="dxa"/>
            <w:gridSpan w:val="2"/>
            <w:hideMark/>
          </w:tcPr>
          <w:p w14:paraId="6ECEB97D" w14:textId="77777777" w:rsidR="009B1287" w:rsidRPr="00F55201" w:rsidRDefault="009B1287" w:rsidP="00B07A2A">
            <w:pPr>
              <w:pStyle w:val="TableText"/>
              <w:jc w:val="both"/>
            </w:pPr>
            <w:r w:rsidRPr="00F55201">
              <w:t>Section 12A</w:t>
            </w:r>
          </w:p>
          <w:p w14:paraId="0BAEE693" w14:textId="77777777" w:rsidR="009B1287" w:rsidRPr="00F55201" w:rsidRDefault="009B1287" w:rsidP="00B07A2A">
            <w:pPr>
              <w:pStyle w:val="TableText"/>
              <w:jc w:val="both"/>
            </w:pPr>
            <w:r w:rsidRPr="00F55201">
              <w:t>(Duty of local authorities to assess needs.)</w:t>
            </w:r>
          </w:p>
        </w:tc>
        <w:tc>
          <w:tcPr>
            <w:tcW w:w="4264" w:type="dxa"/>
            <w:hideMark/>
          </w:tcPr>
          <w:p w14:paraId="4FD05A1C"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6C82C5C9" w14:textId="77777777" w:rsidTr="009B1287">
        <w:trPr>
          <w:trHeight w:val="810"/>
        </w:trPr>
        <w:tc>
          <w:tcPr>
            <w:tcW w:w="4264" w:type="dxa"/>
            <w:gridSpan w:val="2"/>
            <w:hideMark/>
          </w:tcPr>
          <w:p w14:paraId="1E4E0564" w14:textId="77777777" w:rsidR="009B1287" w:rsidRPr="00F55201" w:rsidRDefault="009B1287" w:rsidP="00B07A2A">
            <w:pPr>
              <w:pStyle w:val="TableText"/>
              <w:jc w:val="both"/>
            </w:pPr>
            <w:r w:rsidRPr="00F55201">
              <w:t>Section 12AZA</w:t>
            </w:r>
          </w:p>
          <w:p w14:paraId="32317EA2" w14:textId="77777777" w:rsidR="009B1287" w:rsidRPr="00F55201" w:rsidRDefault="009B1287" w:rsidP="00B07A2A">
            <w:pPr>
              <w:pStyle w:val="TableText"/>
              <w:jc w:val="both"/>
            </w:pPr>
            <w:r w:rsidRPr="00F55201">
              <w:t>(Assessments under section 12A - assistance)</w:t>
            </w:r>
          </w:p>
        </w:tc>
        <w:tc>
          <w:tcPr>
            <w:tcW w:w="4264" w:type="dxa"/>
            <w:hideMark/>
          </w:tcPr>
          <w:p w14:paraId="2FD3D442"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148B73A1" w14:textId="77777777" w:rsidTr="009B1287">
        <w:tc>
          <w:tcPr>
            <w:tcW w:w="4264" w:type="dxa"/>
            <w:gridSpan w:val="2"/>
          </w:tcPr>
          <w:p w14:paraId="6FEA99BE" w14:textId="77777777" w:rsidR="009B1287" w:rsidRPr="00F55201" w:rsidRDefault="009B1287" w:rsidP="00B07A2A">
            <w:pPr>
              <w:pStyle w:val="TableText"/>
              <w:jc w:val="both"/>
            </w:pPr>
            <w:r w:rsidRPr="00F55201">
              <w:t>Section 12AA</w:t>
            </w:r>
          </w:p>
          <w:p w14:paraId="1618F341" w14:textId="77777777" w:rsidR="009B1287" w:rsidRPr="00F55201" w:rsidRDefault="009B1287" w:rsidP="00B07A2A">
            <w:pPr>
              <w:pStyle w:val="TableText"/>
              <w:jc w:val="both"/>
            </w:pPr>
            <w:r w:rsidRPr="00F55201">
              <w:t>(Assessment of ability to provide care.)</w:t>
            </w:r>
          </w:p>
          <w:p w14:paraId="5638C760" w14:textId="77777777" w:rsidR="009B1287" w:rsidRPr="00F55201" w:rsidRDefault="009B1287" w:rsidP="00B07A2A">
            <w:pPr>
              <w:pStyle w:val="linespace"/>
              <w:jc w:val="both"/>
            </w:pPr>
          </w:p>
        </w:tc>
        <w:tc>
          <w:tcPr>
            <w:tcW w:w="4264" w:type="dxa"/>
          </w:tcPr>
          <w:p w14:paraId="5B4581A5" w14:textId="77777777" w:rsidR="009B1287" w:rsidRPr="00F55201" w:rsidRDefault="009B1287" w:rsidP="00B07A2A">
            <w:pPr>
              <w:pStyle w:val="TableText"/>
              <w:jc w:val="both"/>
            </w:pPr>
          </w:p>
        </w:tc>
      </w:tr>
      <w:tr w:rsidR="009B1287" w:rsidRPr="00F55201" w14:paraId="396BD200" w14:textId="77777777" w:rsidTr="009B1287">
        <w:trPr>
          <w:trHeight w:val="1035"/>
        </w:trPr>
        <w:tc>
          <w:tcPr>
            <w:tcW w:w="4264" w:type="dxa"/>
            <w:gridSpan w:val="2"/>
            <w:hideMark/>
          </w:tcPr>
          <w:p w14:paraId="44DFB56A" w14:textId="77777777" w:rsidR="009B1287" w:rsidRPr="00F55201" w:rsidRDefault="009B1287" w:rsidP="00B07A2A">
            <w:pPr>
              <w:pStyle w:val="TableText"/>
              <w:jc w:val="both"/>
            </w:pPr>
            <w:r w:rsidRPr="00F55201">
              <w:t>Section 12AB</w:t>
            </w:r>
          </w:p>
          <w:p w14:paraId="553F79C0" w14:textId="77777777" w:rsidR="009B1287" w:rsidRPr="00F55201" w:rsidRDefault="009B1287" w:rsidP="00B07A2A">
            <w:pPr>
              <w:pStyle w:val="TableText"/>
              <w:jc w:val="both"/>
            </w:pPr>
            <w:r w:rsidRPr="00F55201">
              <w:t>(Duty of local authority to provide information to carer.)</w:t>
            </w:r>
          </w:p>
        </w:tc>
        <w:tc>
          <w:tcPr>
            <w:tcW w:w="4264" w:type="dxa"/>
          </w:tcPr>
          <w:p w14:paraId="7F2E9735" w14:textId="77777777" w:rsidR="009B1287" w:rsidRPr="00F55201" w:rsidRDefault="009B1287" w:rsidP="00B07A2A">
            <w:pPr>
              <w:pStyle w:val="TableText"/>
              <w:jc w:val="both"/>
            </w:pPr>
          </w:p>
        </w:tc>
      </w:tr>
      <w:tr w:rsidR="009B1287" w:rsidRPr="00F55201" w14:paraId="0F83DEBB" w14:textId="77777777" w:rsidTr="009B1287">
        <w:trPr>
          <w:trHeight w:val="990"/>
        </w:trPr>
        <w:tc>
          <w:tcPr>
            <w:tcW w:w="4264" w:type="dxa"/>
            <w:gridSpan w:val="2"/>
            <w:hideMark/>
          </w:tcPr>
          <w:p w14:paraId="78642CAD" w14:textId="77777777" w:rsidR="009B1287" w:rsidRPr="00F55201" w:rsidRDefault="009B1287" w:rsidP="00B07A2A">
            <w:pPr>
              <w:pStyle w:val="TableText"/>
              <w:jc w:val="both"/>
            </w:pPr>
            <w:r w:rsidRPr="00F55201">
              <w:t>Section 13</w:t>
            </w:r>
          </w:p>
          <w:p w14:paraId="3612F185" w14:textId="77777777" w:rsidR="009B1287" w:rsidRPr="00F55201" w:rsidRDefault="009B1287" w:rsidP="00B07A2A">
            <w:pPr>
              <w:pStyle w:val="TableText"/>
              <w:jc w:val="both"/>
            </w:pPr>
            <w:r w:rsidRPr="00F55201">
              <w:t>(Power of local authorities to assist persons in need in disposal of produce of their work.)</w:t>
            </w:r>
          </w:p>
        </w:tc>
        <w:tc>
          <w:tcPr>
            <w:tcW w:w="4264" w:type="dxa"/>
          </w:tcPr>
          <w:p w14:paraId="0FC83AC9" w14:textId="77777777" w:rsidR="009B1287" w:rsidRPr="00F55201" w:rsidRDefault="009B1287" w:rsidP="00B07A2A">
            <w:pPr>
              <w:pStyle w:val="TableText"/>
              <w:jc w:val="both"/>
            </w:pPr>
          </w:p>
        </w:tc>
      </w:tr>
      <w:tr w:rsidR="009B1287" w:rsidRPr="00F55201" w14:paraId="14F02BF9" w14:textId="77777777" w:rsidTr="009B1287">
        <w:trPr>
          <w:trHeight w:val="720"/>
        </w:trPr>
        <w:tc>
          <w:tcPr>
            <w:tcW w:w="4264" w:type="dxa"/>
            <w:gridSpan w:val="2"/>
            <w:hideMark/>
          </w:tcPr>
          <w:p w14:paraId="510457C4" w14:textId="77777777" w:rsidR="009B1287" w:rsidRPr="00F55201" w:rsidRDefault="009B1287" w:rsidP="00B07A2A">
            <w:pPr>
              <w:pStyle w:val="TableText"/>
              <w:jc w:val="both"/>
            </w:pPr>
            <w:r w:rsidRPr="00F55201">
              <w:t>Section 13ZA</w:t>
            </w:r>
          </w:p>
          <w:p w14:paraId="2EA7DE02" w14:textId="77777777" w:rsidR="009B1287" w:rsidRPr="00F55201" w:rsidRDefault="009B1287" w:rsidP="00B07A2A">
            <w:pPr>
              <w:pStyle w:val="TableText"/>
              <w:jc w:val="both"/>
            </w:pPr>
            <w:r w:rsidRPr="00F55201">
              <w:t xml:space="preserve">(Provision of services to incapable adults.) </w:t>
            </w:r>
          </w:p>
        </w:tc>
        <w:tc>
          <w:tcPr>
            <w:tcW w:w="4264" w:type="dxa"/>
            <w:hideMark/>
          </w:tcPr>
          <w:p w14:paraId="78FCCA77"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7C972244" w14:textId="77777777" w:rsidTr="009B1287">
        <w:trPr>
          <w:trHeight w:val="720"/>
        </w:trPr>
        <w:tc>
          <w:tcPr>
            <w:tcW w:w="4264" w:type="dxa"/>
            <w:gridSpan w:val="2"/>
            <w:hideMark/>
          </w:tcPr>
          <w:p w14:paraId="5CD3A2EE" w14:textId="77777777" w:rsidR="009B1287" w:rsidRPr="00F55201" w:rsidRDefault="009B1287" w:rsidP="00B07A2A">
            <w:pPr>
              <w:pStyle w:val="TableText"/>
              <w:jc w:val="both"/>
            </w:pPr>
            <w:r w:rsidRPr="00F55201">
              <w:t>Section 13A</w:t>
            </w:r>
          </w:p>
          <w:p w14:paraId="3E1E7C7F" w14:textId="77777777" w:rsidR="009B1287" w:rsidRPr="00F55201" w:rsidRDefault="009B1287" w:rsidP="00B07A2A">
            <w:pPr>
              <w:pStyle w:val="TableText"/>
              <w:jc w:val="both"/>
            </w:pPr>
            <w:r w:rsidRPr="00F55201">
              <w:t>(Residential accommodation with nursing.)</w:t>
            </w:r>
          </w:p>
        </w:tc>
        <w:tc>
          <w:tcPr>
            <w:tcW w:w="4264" w:type="dxa"/>
          </w:tcPr>
          <w:p w14:paraId="329AED87" w14:textId="77777777" w:rsidR="009B1287" w:rsidRPr="00F55201" w:rsidRDefault="009B1287" w:rsidP="00B07A2A">
            <w:pPr>
              <w:pStyle w:val="TableText"/>
              <w:jc w:val="both"/>
            </w:pPr>
          </w:p>
        </w:tc>
      </w:tr>
      <w:tr w:rsidR="009B1287" w:rsidRPr="00F55201" w14:paraId="735AB5E6" w14:textId="77777777" w:rsidTr="009B1287">
        <w:trPr>
          <w:trHeight w:val="720"/>
        </w:trPr>
        <w:tc>
          <w:tcPr>
            <w:tcW w:w="4264" w:type="dxa"/>
            <w:gridSpan w:val="2"/>
            <w:hideMark/>
          </w:tcPr>
          <w:p w14:paraId="4D0A7CD2" w14:textId="77777777" w:rsidR="009B1287" w:rsidRPr="00F55201" w:rsidRDefault="009B1287" w:rsidP="00B07A2A">
            <w:pPr>
              <w:pStyle w:val="TableText"/>
              <w:jc w:val="both"/>
            </w:pPr>
            <w:r w:rsidRPr="00F55201">
              <w:t>Section 13B</w:t>
            </w:r>
          </w:p>
          <w:p w14:paraId="26635058" w14:textId="77777777" w:rsidR="009B1287" w:rsidRPr="00F55201" w:rsidRDefault="009B1287" w:rsidP="00B07A2A">
            <w:pPr>
              <w:pStyle w:val="TableText"/>
              <w:jc w:val="both"/>
            </w:pPr>
            <w:r w:rsidRPr="00F55201">
              <w:t xml:space="preserve">(Provision of care or aftercare.) </w:t>
            </w:r>
          </w:p>
        </w:tc>
        <w:tc>
          <w:tcPr>
            <w:tcW w:w="4264" w:type="dxa"/>
          </w:tcPr>
          <w:p w14:paraId="4B0E0175" w14:textId="77777777" w:rsidR="009B1287" w:rsidRPr="00F55201" w:rsidRDefault="009B1287" w:rsidP="00B07A2A">
            <w:pPr>
              <w:pStyle w:val="TableText"/>
              <w:jc w:val="both"/>
            </w:pPr>
          </w:p>
        </w:tc>
      </w:tr>
      <w:tr w:rsidR="009B1287" w:rsidRPr="00F55201" w14:paraId="4A4EE9F4" w14:textId="77777777" w:rsidTr="009B1287">
        <w:trPr>
          <w:trHeight w:val="720"/>
        </w:trPr>
        <w:tc>
          <w:tcPr>
            <w:tcW w:w="4264" w:type="dxa"/>
            <w:gridSpan w:val="2"/>
            <w:hideMark/>
          </w:tcPr>
          <w:p w14:paraId="7A0134EF" w14:textId="77777777" w:rsidR="009B1287" w:rsidRPr="00F55201" w:rsidRDefault="009B1287" w:rsidP="00B07A2A">
            <w:pPr>
              <w:pStyle w:val="TableText"/>
              <w:jc w:val="both"/>
            </w:pPr>
            <w:r w:rsidRPr="00F55201">
              <w:t>Section 14</w:t>
            </w:r>
          </w:p>
          <w:p w14:paraId="1B58A2BF" w14:textId="77777777" w:rsidR="009B1287" w:rsidRDefault="009B1287" w:rsidP="00B07A2A">
            <w:pPr>
              <w:pStyle w:val="TableText"/>
              <w:jc w:val="both"/>
            </w:pPr>
            <w:r w:rsidRPr="00F55201">
              <w:t xml:space="preserve">(Home help and laundry facilities.) </w:t>
            </w:r>
          </w:p>
          <w:p w14:paraId="32683ED9" w14:textId="77777777" w:rsidR="00FC681B" w:rsidRDefault="00FC681B" w:rsidP="00B07A2A">
            <w:pPr>
              <w:pStyle w:val="TableText"/>
              <w:jc w:val="both"/>
            </w:pPr>
          </w:p>
          <w:p w14:paraId="643FCCEB"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27</w:t>
            </w:r>
          </w:p>
          <w:p w14:paraId="7EA53526"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(Supervision and care of persons put on probation or</w:t>
            </w:r>
          </w:p>
          <w:p w14:paraId="22F4F495"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released from prisons etc.)</w:t>
            </w:r>
          </w:p>
          <w:p w14:paraId="2A57C2AF" w14:textId="77777777" w:rsidR="00FC681B" w:rsidRDefault="00FC681B" w:rsidP="00FC681B">
            <w:pPr>
              <w:autoSpaceDE w:val="0"/>
              <w:autoSpaceDN w:val="0"/>
              <w:adjustRightInd w:val="0"/>
              <w:spacing w:line="240" w:lineRule="auto"/>
              <w:rPr>
                <w:rFonts w:ascii="Times New Roman" w:hAnsi="Times New Roman"/>
                <w:sz w:val="21"/>
                <w:szCs w:val="21"/>
              </w:rPr>
            </w:pPr>
          </w:p>
          <w:p w14:paraId="03D48327"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27ZA</w:t>
            </w:r>
          </w:p>
          <w:p w14:paraId="0AB81EE7"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(Advice, guidance and assistance to persons arrested or on whom sentence deferred.)</w:t>
            </w:r>
          </w:p>
          <w:p w14:paraId="54862C14" w14:textId="77777777" w:rsidR="00FC681B" w:rsidRDefault="00FC681B" w:rsidP="00FC681B">
            <w:pPr>
              <w:autoSpaceDE w:val="0"/>
              <w:autoSpaceDN w:val="0"/>
              <w:adjustRightInd w:val="0"/>
              <w:spacing w:line="240" w:lineRule="auto"/>
              <w:rPr>
                <w:rFonts w:ascii="Times New Roman" w:hAnsi="Times New Roman"/>
                <w:sz w:val="21"/>
                <w:szCs w:val="21"/>
              </w:rPr>
            </w:pPr>
          </w:p>
          <w:p w14:paraId="3A55E2E4" w14:textId="77777777" w:rsidR="00FC681B" w:rsidRPr="00F55201" w:rsidRDefault="00FC681B" w:rsidP="00FC681B">
            <w:pPr>
              <w:pStyle w:val="TableText"/>
              <w:jc w:val="both"/>
            </w:pPr>
          </w:p>
        </w:tc>
        <w:tc>
          <w:tcPr>
            <w:tcW w:w="4264" w:type="dxa"/>
          </w:tcPr>
          <w:p w14:paraId="0BEE26B0" w14:textId="77777777" w:rsidR="009B1287" w:rsidRPr="00F55201" w:rsidRDefault="009B1287" w:rsidP="00B07A2A">
            <w:pPr>
              <w:pStyle w:val="TableText"/>
              <w:jc w:val="both"/>
            </w:pPr>
          </w:p>
        </w:tc>
      </w:tr>
      <w:tr w:rsidR="009B1287" w:rsidRPr="00F55201" w14:paraId="4D4BE44D" w14:textId="77777777" w:rsidTr="009B1287">
        <w:trPr>
          <w:trHeight w:val="720"/>
        </w:trPr>
        <w:tc>
          <w:tcPr>
            <w:tcW w:w="4264" w:type="dxa"/>
            <w:gridSpan w:val="2"/>
            <w:hideMark/>
          </w:tcPr>
          <w:p w14:paraId="50722270" w14:textId="77777777" w:rsidR="009B1287" w:rsidRPr="00F55201" w:rsidRDefault="009B1287" w:rsidP="00B07A2A">
            <w:pPr>
              <w:pStyle w:val="TableText"/>
              <w:jc w:val="both"/>
            </w:pPr>
            <w:r w:rsidRPr="00F55201">
              <w:t>Section 28</w:t>
            </w:r>
          </w:p>
          <w:p w14:paraId="459FF2A3" w14:textId="77777777" w:rsidR="009B1287" w:rsidRPr="00F55201" w:rsidRDefault="009B1287" w:rsidP="00B07A2A">
            <w:pPr>
              <w:pStyle w:val="TableText"/>
              <w:jc w:val="both"/>
            </w:pPr>
            <w:r w:rsidRPr="00F55201">
              <w:t>(Burial or cremation of the dead.)</w:t>
            </w:r>
          </w:p>
        </w:tc>
        <w:tc>
          <w:tcPr>
            <w:tcW w:w="4264" w:type="dxa"/>
            <w:hideMark/>
          </w:tcPr>
          <w:p w14:paraId="242C29CA" w14:textId="77777777" w:rsidR="009B1287" w:rsidRPr="00F55201" w:rsidRDefault="009B1287" w:rsidP="00B07A2A">
            <w:pPr>
              <w:pStyle w:val="TableText"/>
              <w:jc w:val="both"/>
            </w:pPr>
            <w:r w:rsidRPr="00F55201">
              <w:t xml:space="preserve">So far as it is exercisable in relation to persons cared for or assisted under another integration function. </w:t>
            </w:r>
          </w:p>
        </w:tc>
      </w:tr>
      <w:tr w:rsidR="009B1287" w:rsidRPr="00F55201" w14:paraId="45132CE9" w14:textId="77777777" w:rsidTr="009B1287">
        <w:trPr>
          <w:trHeight w:val="1188"/>
        </w:trPr>
        <w:tc>
          <w:tcPr>
            <w:tcW w:w="4264" w:type="dxa"/>
            <w:gridSpan w:val="2"/>
            <w:hideMark/>
          </w:tcPr>
          <w:p w14:paraId="73824778" w14:textId="77777777" w:rsidR="009B1287" w:rsidRPr="00F55201" w:rsidRDefault="009B1287" w:rsidP="00B07A2A">
            <w:pPr>
              <w:pStyle w:val="TableText"/>
              <w:jc w:val="both"/>
            </w:pPr>
            <w:r w:rsidRPr="00F55201">
              <w:lastRenderedPageBreak/>
              <w:t>Section 29</w:t>
            </w:r>
          </w:p>
          <w:p w14:paraId="67FCBD34" w14:textId="77777777" w:rsidR="009B1287" w:rsidRPr="00F55201" w:rsidRDefault="009B1287" w:rsidP="00B07A2A">
            <w:pPr>
              <w:pStyle w:val="TableText"/>
              <w:jc w:val="both"/>
            </w:pPr>
            <w:r w:rsidRPr="00F55201">
              <w:t>(Power of local authority to defray expenses of parent, etc., visiting persons or attending funerals.)</w:t>
            </w:r>
          </w:p>
        </w:tc>
        <w:tc>
          <w:tcPr>
            <w:tcW w:w="4264" w:type="dxa"/>
          </w:tcPr>
          <w:p w14:paraId="65F36268" w14:textId="77777777" w:rsidR="009B1287" w:rsidRPr="00F55201" w:rsidRDefault="009B1287" w:rsidP="00B07A2A">
            <w:pPr>
              <w:pStyle w:val="TableText"/>
              <w:jc w:val="both"/>
            </w:pPr>
          </w:p>
        </w:tc>
      </w:tr>
      <w:tr w:rsidR="009B1287" w:rsidRPr="00F55201" w14:paraId="4D5321D7" w14:textId="77777777" w:rsidTr="009B1287">
        <w:trPr>
          <w:trHeight w:val="1413"/>
        </w:trPr>
        <w:tc>
          <w:tcPr>
            <w:tcW w:w="4264" w:type="dxa"/>
            <w:gridSpan w:val="2"/>
            <w:hideMark/>
          </w:tcPr>
          <w:p w14:paraId="0BAECD86" w14:textId="77777777" w:rsidR="009B1287" w:rsidRPr="00F55201" w:rsidRDefault="009B1287" w:rsidP="00B07A2A">
            <w:pPr>
              <w:pStyle w:val="TableText"/>
              <w:jc w:val="both"/>
            </w:pPr>
            <w:r w:rsidRPr="00F55201">
              <w:t>Section 59</w:t>
            </w:r>
          </w:p>
          <w:p w14:paraId="4C0F5037" w14:textId="77777777" w:rsidR="009B1287" w:rsidRDefault="009B1287" w:rsidP="00B07A2A">
            <w:pPr>
              <w:pStyle w:val="TableText"/>
              <w:jc w:val="both"/>
            </w:pPr>
            <w:r w:rsidRPr="00F55201">
              <w:t>(Provision of residential and other establishments by local authorities and maximum period for repayment of sums borrowed for such provision.)</w:t>
            </w:r>
          </w:p>
          <w:p w14:paraId="02853336" w14:textId="77777777" w:rsidR="00FC681B" w:rsidRDefault="00FC681B" w:rsidP="00FC681B">
            <w:pPr>
              <w:autoSpaceDE w:val="0"/>
              <w:autoSpaceDN w:val="0"/>
              <w:adjustRightInd w:val="0"/>
              <w:spacing w:line="240" w:lineRule="auto"/>
              <w:rPr>
                <w:rFonts w:ascii="Times New Roman" w:hAnsi="Times New Roman"/>
                <w:sz w:val="21"/>
                <w:szCs w:val="21"/>
              </w:rPr>
            </w:pPr>
          </w:p>
          <w:p w14:paraId="4B0A614E"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78A</w:t>
            </w:r>
          </w:p>
          <w:p w14:paraId="6843BA23"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(Recovery of contributions)</w:t>
            </w:r>
          </w:p>
          <w:p w14:paraId="0948C887" w14:textId="77777777" w:rsidR="00FC681B" w:rsidRDefault="00FC681B" w:rsidP="00FC681B">
            <w:pPr>
              <w:autoSpaceDE w:val="0"/>
              <w:autoSpaceDN w:val="0"/>
              <w:adjustRightInd w:val="0"/>
              <w:spacing w:line="240" w:lineRule="auto"/>
              <w:rPr>
                <w:rFonts w:ascii="Times New Roman" w:hAnsi="Times New Roman"/>
                <w:sz w:val="21"/>
                <w:szCs w:val="21"/>
              </w:rPr>
            </w:pPr>
          </w:p>
          <w:p w14:paraId="4841A787"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80</w:t>
            </w:r>
          </w:p>
          <w:p w14:paraId="19C4C0A2"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(Enforcement of duty to make contributions.)</w:t>
            </w:r>
          </w:p>
          <w:p w14:paraId="2C1ED17B" w14:textId="77777777" w:rsidR="00FC681B" w:rsidRDefault="00FC681B" w:rsidP="00FC681B">
            <w:pPr>
              <w:autoSpaceDE w:val="0"/>
              <w:autoSpaceDN w:val="0"/>
              <w:adjustRightInd w:val="0"/>
              <w:spacing w:line="240" w:lineRule="auto"/>
              <w:rPr>
                <w:rFonts w:ascii="Times New Roman" w:hAnsi="Times New Roman"/>
                <w:sz w:val="21"/>
                <w:szCs w:val="21"/>
              </w:rPr>
            </w:pPr>
          </w:p>
          <w:p w14:paraId="3557323A"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81</w:t>
            </w:r>
          </w:p>
          <w:p w14:paraId="6D2EAD0A"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(Provisions as to decrees for ailment.)</w:t>
            </w:r>
          </w:p>
          <w:p w14:paraId="32B14DE6" w14:textId="77777777" w:rsidR="00FC681B" w:rsidRDefault="00FC681B" w:rsidP="00FC681B">
            <w:pPr>
              <w:autoSpaceDE w:val="0"/>
              <w:autoSpaceDN w:val="0"/>
              <w:adjustRightInd w:val="0"/>
              <w:spacing w:line="240" w:lineRule="auto"/>
              <w:rPr>
                <w:rFonts w:ascii="Times New Roman" w:hAnsi="Times New Roman"/>
                <w:sz w:val="21"/>
                <w:szCs w:val="21"/>
              </w:rPr>
            </w:pPr>
          </w:p>
          <w:p w14:paraId="57062E5F"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83</w:t>
            </w:r>
          </w:p>
          <w:p w14:paraId="232DC6BC"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(Variation of trusts.)</w:t>
            </w:r>
          </w:p>
          <w:p w14:paraId="2E2DD411" w14:textId="77777777" w:rsidR="00FC681B" w:rsidRDefault="00FC681B" w:rsidP="00FC681B">
            <w:pPr>
              <w:autoSpaceDE w:val="0"/>
              <w:autoSpaceDN w:val="0"/>
              <w:adjustRightInd w:val="0"/>
              <w:spacing w:line="240" w:lineRule="auto"/>
              <w:rPr>
                <w:rFonts w:ascii="Times New Roman" w:hAnsi="Times New Roman"/>
                <w:sz w:val="21"/>
                <w:szCs w:val="21"/>
              </w:rPr>
            </w:pPr>
          </w:p>
          <w:p w14:paraId="2F2D6BBD"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86</w:t>
            </w:r>
          </w:p>
          <w:p w14:paraId="7C8B0A26" w14:textId="77777777" w:rsidR="00FC681B" w:rsidRDefault="00FC681B" w:rsidP="00FC681B">
            <w:pPr>
              <w:pStyle w:val="TableText"/>
              <w:jc w:val="both"/>
              <w:rPr>
                <w:szCs w:val="21"/>
              </w:rPr>
            </w:pPr>
            <w:r>
              <w:rPr>
                <w:szCs w:val="21"/>
              </w:rPr>
              <w:t>(Adjustment between authority providing accommodation etc., and authority of area of residence.)</w:t>
            </w:r>
          </w:p>
          <w:p w14:paraId="7D11417F" w14:textId="77777777" w:rsidR="00FC681B" w:rsidRDefault="00FC681B" w:rsidP="00FC681B">
            <w:pPr>
              <w:pStyle w:val="TableText"/>
              <w:jc w:val="both"/>
            </w:pPr>
          </w:p>
          <w:p w14:paraId="21BD3E94" w14:textId="1CC7B310" w:rsidR="00FC681B" w:rsidRDefault="00FC681B" w:rsidP="00FC681B">
            <w:pPr>
              <w:autoSpaceDE w:val="0"/>
              <w:autoSpaceDN w:val="0"/>
              <w:adjustRightInd w:val="0"/>
              <w:spacing w:line="240" w:lineRule="auto"/>
              <w:rPr>
                <w:rFonts w:ascii="Times New Roman" w:hAnsi="Times New Roman"/>
                <w:sz w:val="21"/>
                <w:szCs w:val="21"/>
              </w:rPr>
            </w:pPr>
          </w:p>
          <w:p w14:paraId="741679D2" w14:textId="77777777" w:rsidR="00FC681B" w:rsidRDefault="00FC681B" w:rsidP="00FC681B">
            <w:pPr>
              <w:pStyle w:val="TableText"/>
              <w:jc w:val="both"/>
            </w:pPr>
          </w:p>
          <w:p w14:paraId="1D4C6720" w14:textId="77777777" w:rsidR="00FC681B" w:rsidRPr="00F55201" w:rsidRDefault="00FC681B" w:rsidP="00FC681B">
            <w:pPr>
              <w:pStyle w:val="TableText"/>
              <w:jc w:val="both"/>
            </w:pPr>
          </w:p>
        </w:tc>
        <w:tc>
          <w:tcPr>
            <w:tcW w:w="4264" w:type="dxa"/>
            <w:hideMark/>
          </w:tcPr>
          <w:p w14:paraId="171CF797" w14:textId="77777777" w:rsidR="009B1287" w:rsidRPr="00F55201" w:rsidRDefault="009B1287" w:rsidP="00B07A2A">
            <w:pPr>
              <w:pStyle w:val="TableText"/>
              <w:jc w:val="both"/>
            </w:pPr>
            <w:r w:rsidRPr="00F55201">
              <w:t>So far as it is exercisable in relation to another integration function.</w:t>
            </w:r>
          </w:p>
        </w:tc>
      </w:tr>
      <w:tr w:rsidR="009B1287" w:rsidRPr="00F55201" w14:paraId="5DB8829B" w14:textId="77777777" w:rsidTr="009B1287">
        <w:trPr>
          <w:trHeight w:val="369"/>
        </w:trPr>
        <w:tc>
          <w:tcPr>
            <w:tcW w:w="8528" w:type="dxa"/>
            <w:gridSpan w:val="3"/>
            <w:hideMark/>
          </w:tcPr>
          <w:p w14:paraId="0946019C" w14:textId="77777777" w:rsidR="009B1287" w:rsidRPr="00F55201" w:rsidRDefault="009B1287" w:rsidP="00CE64A9">
            <w:pPr>
              <w:pStyle w:val="StraddleHeader"/>
              <w:jc w:val="both"/>
            </w:pPr>
            <w:r w:rsidRPr="00F55201">
              <w:t>The Local Government and Planning (Scotland) Act 1982</w:t>
            </w:r>
          </w:p>
        </w:tc>
      </w:tr>
      <w:tr w:rsidR="009B1287" w:rsidRPr="00F55201" w14:paraId="2992FDB3" w14:textId="77777777" w:rsidTr="009B1287">
        <w:trPr>
          <w:trHeight w:val="900"/>
        </w:trPr>
        <w:tc>
          <w:tcPr>
            <w:tcW w:w="4264" w:type="dxa"/>
            <w:gridSpan w:val="2"/>
            <w:hideMark/>
          </w:tcPr>
          <w:p w14:paraId="0A775259" w14:textId="77777777" w:rsidR="009B1287" w:rsidRPr="00F55201" w:rsidRDefault="009B1287" w:rsidP="00B07A2A">
            <w:pPr>
              <w:pStyle w:val="TableText"/>
              <w:jc w:val="both"/>
            </w:pPr>
            <w:r w:rsidRPr="00F55201">
              <w:t>Section 24(1)</w:t>
            </w:r>
          </w:p>
          <w:p w14:paraId="1E9ED23D" w14:textId="77777777" w:rsidR="009B1287" w:rsidRPr="00F55201" w:rsidRDefault="009B1287" w:rsidP="00B07A2A">
            <w:pPr>
              <w:pStyle w:val="TableText"/>
              <w:jc w:val="both"/>
            </w:pPr>
            <w:r w:rsidRPr="00F55201">
              <w:t>(The provision of gardening assistance for the disabled and the elderly.)</w:t>
            </w:r>
          </w:p>
        </w:tc>
        <w:tc>
          <w:tcPr>
            <w:tcW w:w="4264" w:type="dxa"/>
          </w:tcPr>
          <w:p w14:paraId="4DF42096" w14:textId="77777777" w:rsidR="009B1287" w:rsidRPr="00F55201" w:rsidRDefault="009B1287" w:rsidP="00B07A2A">
            <w:pPr>
              <w:pStyle w:val="TableText"/>
              <w:jc w:val="both"/>
            </w:pPr>
          </w:p>
        </w:tc>
      </w:tr>
      <w:tr w:rsidR="009B1287" w:rsidRPr="00F55201" w14:paraId="69E4DDA1" w14:textId="77777777" w:rsidTr="009B1287">
        <w:trPr>
          <w:trHeight w:val="450"/>
        </w:trPr>
        <w:tc>
          <w:tcPr>
            <w:tcW w:w="8528" w:type="dxa"/>
            <w:gridSpan w:val="3"/>
            <w:hideMark/>
          </w:tcPr>
          <w:p w14:paraId="071B8264" w14:textId="77777777" w:rsidR="00FC681B" w:rsidRDefault="00FC681B" w:rsidP="00FC681B">
            <w:pPr>
              <w:autoSpaceDE w:val="0"/>
              <w:autoSpaceDN w:val="0"/>
              <w:adjustRightInd w:val="0"/>
              <w:spacing w:line="240" w:lineRule="auto"/>
              <w:rPr>
                <w:rFonts w:ascii="Times New Roman" w:hAnsi="Times New Roman"/>
                <w:b/>
                <w:bCs/>
                <w:sz w:val="21"/>
                <w:szCs w:val="21"/>
              </w:rPr>
            </w:pPr>
            <w:r>
              <w:rPr>
                <w:rFonts w:ascii="Times New Roman" w:hAnsi="Times New Roman"/>
                <w:b/>
                <w:bCs/>
                <w:sz w:val="21"/>
                <w:szCs w:val="21"/>
              </w:rPr>
              <w:t>Health and Social Services and Social Security Adjudications Act 1983</w:t>
            </w:r>
          </w:p>
          <w:p w14:paraId="4565D8F2" w14:textId="77777777" w:rsidR="00FC681B" w:rsidRDefault="00FC681B" w:rsidP="00FC681B">
            <w:pPr>
              <w:autoSpaceDE w:val="0"/>
              <w:autoSpaceDN w:val="0"/>
              <w:adjustRightInd w:val="0"/>
              <w:spacing w:line="240" w:lineRule="auto"/>
              <w:rPr>
                <w:rFonts w:ascii="Times New Roman" w:hAnsi="Times New Roman"/>
                <w:sz w:val="21"/>
                <w:szCs w:val="21"/>
              </w:rPr>
            </w:pPr>
          </w:p>
          <w:p w14:paraId="6F40929B"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21</w:t>
            </w:r>
          </w:p>
          <w:p w14:paraId="1B452438"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(recovery of sums due to local authority where persons in residential accommodation have disposed of</w:t>
            </w:r>
          </w:p>
          <w:p w14:paraId="468B3F00"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assets.)</w:t>
            </w:r>
          </w:p>
          <w:p w14:paraId="66FCC7DA" w14:textId="77777777" w:rsidR="00FC681B" w:rsidRDefault="00FC681B" w:rsidP="00FC681B">
            <w:pPr>
              <w:autoSpaceDE w:val="0"/>
              <w:autoSpaceDN w:val="0"/>
              <w:adjustRightInd w:val="0"/>
              <w:spacing w:line="240" w:lineRule="auto"/>
              <w:rPr>
                <w:rFonts w:ascii="Times New Roman" w:hAnsi="Times New Roman"/>
                <w:sz w:val="21"/>
                <w:szCs w:val="21"/>
              </w:rPr>
            </w:pPr>
          </w:p>
          <w:p w14:paraId="0A8BE2C5"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22</w:t>
            </w:r>
          </w:p>
          <w:p w14:paraId="33875A9C"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(Arrears of contributions charged on interest in land in England and Wales)</w:t>
            </w:r>
          </w:p>
          <w:p w14:paraId="6AABF19B" w14:textId="77777777" w:rsidR="00FC681B" w:rsidRDefault="00FC681B" w:rsidP="00FC681B">
            <w:pPr>
              <w:autoSpaceDE w:val="0"/>
              <w:autoSpaceDN w:val="0"/>
              <w:adjustRightInd w:val="0"/>
              <w:spacing w:line="240" w:lineRule="auto"/>
              <w:rPr>
                <w:rFonts w:ascii="Times New Roman" w:hAnsi="Times New Roman"/>
                <w:sz w:val="21"/>
                <w:szCs w:val="21"/>
              </w:rPr>
            </w:pPr>
          </w:p>
          <w:p w14:paraId="6160A677"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23</w:t>
            </w:r>
          </w:p>
          <w:p w14:paraId="53DF174B" w14:textId="77777777" w:rsidR="00FC681B" w:rsidRDefault="00FC681B" w:rsidP="00FC681B">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(Arrears of contributions secured over interest in land in Scotland)</w:t>
            </w:r>
          </w:p>
          <w:p w14:paraId="308D7FF3" w14:textId="77777777" w:rsidR="00FC681B" w:rsidRDefault="00FC681B" w:rsidP="00CE64A9">
            <w:pPr>
              <w:pStyle w:val="StraddleHeader"/>
              <w:jc w:val="both"/>
            </w:pPr>
          </w:p>
          <w:p w14:paraId="2A67C45D" w14:textId="77777777" w:rsidR="009B1287" w:rsidRPr="00F55201" w:rsidRDefault="009B1287" w:rsidP="00CE64A9">
            <w:pPr>
              <w:pStyle w:val="StraddleHeader"/>
              <w:jc w:val="both"/>
            </w:pPr>
            <w:r w:rsidRPr="00F55201">
              <w:t>Disabled Persons (Services, Consultation and Representation) Act 1986</w:t>
            </w:r>
          </w:p>
        </w:tc>
      </w:tr>
      <w:tr w:rsidR="009B1287" w:rsidRPr="00F55201" w14:paraId="2C0B83D7" w14:textId="77777777" w:rsidTr="009B1287">
        <w:trPr>
          <w:trHeight w:val="909"/>
        </w:trPr>
        <w:tc>
          <w:tcPr>
            <w:tcW w:w="4264" w:type="dxa"/>
            <w:gridSpan w:val="2"/>
            <w:hideMark/>
          </w:tcPr>
          <w:p w14:paraId="0C174C06" w14:textId="77777777" w:rsidR="009B1287" w:rsidRPr="00F55201" w:rsidRDefault="009B1287" w:rsidP="00B07A2A">
            <w:pPr>
              <w:pStyle w:val="TableText"/>
              <w:jc w:val="both"/>
            </w:pPr>
            <w:r w:rsidRPr="00F55201">
              <w:t>Section 2</w:t>
            </w:r>
          </w:p>
          <w:p w14:paraId="74CC302F" w14:textId="77777777" w:rsidR="009B1287" w:rsidRPr="00F55201" w:rsidRDefault="009B1287" w:rsidP="00B07A2A">
            <w:pPr>
              <w:pStyle w:val="TableText"/>
              <w:jc w:val="both"/>
            </w:pPr>
            <w:r w:rsidRPr="00F55201">
              <w:t>(Rights of authorised representatives of disabled persons.)</w:t>
            </w:r>
          </w:p>
        </w:tc>
        <w:tc>
          <w:tcPr>
            <w:tcW w:w="4264" w:type="dxa"/>
            <w:vMerge w:val="restart"/>
          </w:tcPr>
          <w:p w14:paraId="58616925" w14:textId="77777777" w:rsidR="009B1287" w:rsidRPr="00F55201" w:rsidRDefault="009B1287" w:rsidP="00B07A2A">
            <w:pPr>
              <w:pStyle w:val="TableText"/>
              <w:jc w:val="both"/>
            </w:pPr>
          </w:p>
        </w:tc>
      </w:tr>
      <w:tr w:rsidR="009B1287" w:rsidRPr="00F55201" w14:paraId="2D5AD1E6" w14:textId="77777777" w:rsidTr="009B1287">
        <w:trPr>
          <w:trHeight w:val="900"/>
        </w:trPr>
        <w:tc>
          <w:tcPr>
            <w:tcW w:w="4264" w:type="dxa"/>
            <w:gridSpan w:val="2"/>
            <w:hideMark/>
          </w:tcPr>
          <w:p w14:paraId="50CD88F3" w14:textId="77777777" w:rsidR="009B1287" w:rsidRPr="00F55201" w:rsidRDefault="009B1287" w:rsidP="00B07A2A">
            <w:pPr>
              <w:pStyle w:val="TableText"/>
              <w:jc w:val="both"/>
            </w:pPr>
            <w:r w:rsidRPr="00F55201">
              <w:lastRenderedPageBreak/>
              <w:t>Section 3</w:t>
            </w:r>
          </w:p>
          <w:p w14:paraId="780BB4CE" w14:textId="77777777" w:rsidR="009B1287" w:rsidRPr="00F55201" w:rsidRDefault="009B1287" w:rsidP="00B07A2A">
            <w:pPr>
              <w:pStyle w:val="TableText"/>
              <w:jc w:val="both"/>
            </w:pPr>
            <w:r w:rsidRPr="00F55201">
              <w:t>(Assessment by local authorities of needs of disabled persons.)</w:t>
            </w:r>
          </w:p>
        </w:tc>
        <w:tc>
          <w:tcPr>
            <w:tcW w:w="4264" w:type="dxa"/>
            <w:vMerge/>
            <w:vAlign w:val="center"/>
            <w:hideMark/>
          </w:tcPr>
          <w:p w14:paraId="74243D91" w14:textId="77777777" w:rsidR="009B1287" w:rsidRPr="00F55201" w:rsidRDefault="009B1287" w:rsidP="00B07A2A">
            <w:pPr>
              <w:rPr>
                <w:sz w:val="21"/>
              </w:rPr>
            </w:pPr>
          </w:p>
        </w:tc>
      </w:tr>
      <w:tr w:rsidR="009B1287" w:rsidRPr="00F55201" w14:paraId="0A5A4809" w14:textId="77777777" w:rsidTr="009B1287">
        <w:trPr>
          <w:trHeight w:val="1158"/>
        </w:trPr>
        <w:tc>
          <w:tcPr>
            <w:tcW w:w="4264" w:type="dxa"/>
            <w:gridSpan w:val="2"/>
            <w:hideMark/>
          </w:tcPr>
          <w:p w14:paraId="10331F87" w14:textId="77777777" w:rsidR="009B1287" w:rsidRPr="00F55201" w:rsidRDefault="009B1287" w:rsidP="00B07A2A">
            <w:pPr>
              <w:pStyle w:val="TableText"/>
              <w:jc w:val="both"/>
            </w:pPr>
            <w:r w:rsidRPr="00F55201">
              <w:t>Section 7</w:t>
            </w:r>
          </w:p>
          <w:p w14:paraId="144D2FA6" w14:textId="77777777" w:rsidR="009B1287" w:rsidRPr="00F55201" w:rsidRDefault="009B1287" w:rsidP="00B07A2A">
            <w:pPr>
              <w:pStyle w:val="TableText"/>
              <w:jc w:val="both"/>
            </w:pPr>
            <w:r w:rsidRPr="00F55201">
              <w:t>(Persons discharged from hospital.)</w:t>
            </w:r>
          </w:p>
        </w:tc>
        <w:tc>
          <w:tcPr>
            <w:tcW w:w="4264" w:type="dxa"/>
            <w:hideMark/>
          </w:tcPr>
          <w:p w14:paraId="7029B038" w14:textId="77777777" w:rsidR="009B1287" w:rsidRPr="00F55201" w:rsidRDefault="009B1287" w:rsidP="00B07A2A">
            <w:pPr>
              <w:pStyle w:val="TableText"/>
              <w:jc w:val="both"/>
              <w:rPr>
                <w:b/>
              </w:rPr>
            </w:pPr>
            <w:r w:rsidRPr="00F55201">
              <w:t>In respect of the assessment of need for any services provided under functions contained in welfare enactments within the meaning of section 16 and which have been delegated.</w:t>
            </w:r>
          </w:p>
        </w:tc>
      </w:tr>
      <w:tr w:rsidR="009B1287" w:rsidRPr="00F55201" w14:paraId="4589B020" w14:textId="77777777" w:rsidTr="009B1287">
        <w:trPr>
          <w:trHeight w:val="1359"/>
        </w:trPr>
        <w:tc>
          <w:tcPr>
            <w:tcW w:w="4264" w:type="dxa"/>
            <w:gridSpan w:val="2"/>
            <w:hideMark/>
          </w:tcPr>
          <w:p w14:paraId="448A4621" w14:textId="77777777" w:rsidR="009B1287" w:rsidRPr="00F55201" w:rsidRDefault="009B1287" w:rsidP="00B07A2A">
            <w:pPr>
              <w:pStyle w:val="TableText"/>
              <w:jc w:val="both"/>
            </w:pPr>
            <w:r w:rsidRPr="00F55201">
              <w:t>Section 8</w:t>
            </w:r>
          </w:p>
          <w:p w14:paraId="07B1370F" w14:textId="77777777" w:rsidR="009B1287" w:rsidRPr="00F55201" w:rsidRDefault="009B1287" w:rsidP="00B07A2A">
            <w:pPr>
              <w:pStyle w:val="TableText"/>
              <w:jc w:val="both"/>
            </w:pPr>
            <w:r w:rsidRPr="00F55201">
              <w:t>(Duty of local authority to take into account abilities of carer.)</w:t>
            </w:r>
          </w:p>
        </w:tc>
        <w:tc>
          <w:tcPr>
            <w:tcW w:w="4264" w:type="dxa"/>
            <w:hideMark/>
          </w:tcPr>
          <w:p w14:paraId="3499F079" w14:textId="77777777" w:rsidR="009B1287" w:rsidRDefault="009B1287" w:rsidP="00B07A2A">
            <w:pPr>
              <w:pStyle w:val="TableText"/>
              <w:jc w:val="both"/>
            </w:pPr>
            <w:r w:rsidRPr="00F55201">
              <w:t>In respect of the assessment of need for any services provided under functions contained in welfare enactments (within the meaning set out in section 16 of that Act) which are integration functions.</w:t>
            </w:r>
          </w:p>
          <w:p w14:paraId="10AB2A60" w14:textId="77777777" w:rsidR="00FC681B" w:rsidRDefault="00FC681B" w:rsidP="00B07A2A">
            <w:pPr>
              <w:pStyle w:val="TableText"/>
              <w:jc w:val="both"/>
            </w:pPr>
          </w:p>
          <w:p w14:paraId="1185653E" w14:textId="77777777" w:rsidR="00FC681B" w:rsidRPr="00F55201" w:rsidRDefault="00FC681B" w:rsidP="00B07A2A">
            <w:pPr>
              <w:pStyle w:val="TableText"/>
              <w:jc w:val="both"/>
            </w:pPr>
          </w:p>
        </w:tc>
      </w:tr>
      <w:tr w:rsidR="009B1287" w:rsidRPr="00F55201" w14:paraId="58198ABD" w14:textId="77777777" w:rsidTr="009B1287">
        <w:trPr>
          <w:trHeight w:val="450"/>
        </w:trPr>
        <w:tc>
          <w:tcPr>
            <w:tcW w:w="8528" w:type="dxa"/>
            <w:gridSpan w:val="3"/>
            <w:hideMark/>
          </w:tcPr>
          <w:p w14:paraId="796D4E36" w14:textId="77777777" w:rsidR="00FC681B" w:rsidRDefault="00FC681B" w:rsidP="00CE64A9">
            <w:pPr>
              <w:pStyle w:val="StraddleHeader"/>
              <w:jc w:val="both"/>
            </w:pPr>
          </w:p>
          <w:p w14:paraId="1377BA03" w14:textId="77777777" w:rsidR="00FC681B" w:rsidRDefault="00FC681B" w:rsidP="00CE64A9">
            <w:pPr>
              <w:pStyle w:val="StraddleHeader"/>
              <w:jc w:val="both"/>
            </w:pPr>
          </w:p>
          <w:p w14:paraId="7327C766" w14:textId="77777777" w:rsidR="009B1287" w:rsidRPr="00F55201" w:rsidRDefault="009B1287" w:rsidP="00CE64A9">
            <w:pPr>
              <w:pStyle w:val="StraddleHeader"/>
              <w:jc w:val="both"/>
            </w:pPr>
            <w:r w:rsidRPr="00F55201">
              <w:t>The Adults with Incapacity (Scotland) Act 2000</w:t>
            </w:r>
          </w:p>
        </w:tc>
      </w:tr>
      <w:tr w:rsidR="009B1287" w:rsidRPr="00F55201" w14:paraId="67520EB7" w14:textId="77777777" w:rsidTr="009B1287">
        <w:trPr>
          <w:trHeight w:val="720"/>
        </w:trPr>
        <w:tc>
          <w:tcPr>
            <w:tcW w:w="4264" w:type="dxa"/>
            <w:gridSpan w:val="2"/>
            <w:hideMark/>
          </w:tcPr>
          <w:p w14:paraId="66EC6A12" w14:textId="77777777" w:rsidR="009B1287" w:rsidRPr="00F55201" w:rsidRDefault="009B1287" w:rsidP="00B07A2A">
            <w:pPr>
              <w:pStyle w:val="TableText"/>
              <w:jc w:val="both"/>
            </w:pPr>
            <w:r w:rsidRPr="00F55201">
              <w:t>Section 10</w:t>
            </w:r>
          </w:p>
          <w:p w14:paraId="16AE2695" w14:textId="77777777" w:rsidR="009B1287" w:rsidRPr="00F55201" w:rsidRDefault="009B1287" w:rsidP="00B07A2A">
            <w:pPr>
              <w:pStyle w:val="TableText"/>
              <w:jc w:val="both"/>
            </w:pPr>
            <w:r w:rsidRPr="00F55201">
              <w:t xml:space="preserve">(Functions of local authorities.) </w:t>
            </w:r>
          </w:p>
        </w:tc>
        <w:tc>
          <w:tcPr>
            <w:tcW w:w="4264" w:type="dxa"/>
          </w:tcPr>
          <w:p w14:paraId="320AE724" w14:textId="77777777" w:rsidR="009B1287" w:rsidRPr="00F55201" w:rsidRDefault="009B1287" w:rsidP="00B07A2A">
            <w:pPr>
              <w:pStyle w:val="TableText"/>
              <w:jc w:val="both"/>
            </w:pPr>
          </w:p>
        </w:tc>
      </w:tr>
      <w:tr w:rsidR="009B1287" w:rsidRPr="00F55201" w14:paraId="5E14B19B" w14:textId="77777777" w:rsidTr="009B1287">
        <w:trPr>
          <w:trHeight w:val="720"/>
        </w:trPr>
        <w:tc>
          <w:tcPr>
            <w:tcW w:w="4264" w:type="dxa"/>
            <w:gridSpan w:val="2"/>
            <w:hideMark/>
          </w:tcPr>
          <w:p w14:paraId="520B7CFD" w14:textId="77777777" w:rsidR="009B1287" w:rsidRPr="00F55201" w:rsidRDefault="009B1287" w:rsidP="00B07A2A">
            <w:pPr>
              <w:pStyle w:val="TableText"/>
              <w:jc w:val="both"/>
            </w:pPr>
            <w:r w:rsidRPr="00F55201">
              <w:t>Section 12</w:t>
            </w:r>
          </w:p>
          <w:p w14:paraId="1DC6CF14" w14:textId="77777777" w:rsidR="009B1287" w:rsidRPr="00F55201" w:rsidRDefault="009B1287" w:rsidP="00B07A2A">
            <w:pPr>
              <w:pStyle w:val="TableText"/>
              <w:jc w:val="both"/>
            </w:pPr>
            <w:r w:rsidRPr="00F55201">
              <w:t>(Investigations.)</w:t>
            </w:r>
          </w:p>
        </w:tc>
        <w:tc>
          <w:tcPr>
            <w:tcW w:w="4264" w:type="dxa"/>
          </w:tcPr>
          <w:p w14:paraId="6F02EB95" w14:textId="77777777" w:rsidR="009B1287" w:rsidRPr="00F55201" w:rsidRDefault="009B1287" w:rsidP="00B07A2A">
            <w:pPr>
              <w:pStyle w:val="TableText"/>
              <w:jc w:val="both"/>
            </w:pPr>
          </w:p>
        </w:tc>
      </w:tr>
      <w:tr w:rsidR="009B1287" w:rsidRPr="00F55201" w14:paraId="380E909B" w14:textId="77777777" w:rsidTr="009B1287">
        <w:trPr>
          <w:trHeight w:val="720"/>
        </w:trPr>
        <w:tc>
          <w:tcPr>
            <w:tcW w:w="4264" w:type="dxa"/>
            <w:gridSpan w:val="2"/>
            <w:hideMark/>
          </w:tcPr>
          <w:p w14:paraId="5AEE7886" w14:textId="77777777" w:rsidR="009B1287" w:rsidRPr="00F55201" w:rsidRDefault="009B1287" w:rsidP="00B07A2A">
            <w:pPr>
              <w:pStyle w:val="TableText"/>
              <w:jc w:val="both"/>
            </w:pPr>
            <w:r w:rsidRPr="00F55201">
              <w:t>Section 37</w:t>
            </w:r>
          </w:p>
          <w:p w14:paraId="09929821" w14:textId="77777777" w:rsidR="009B1287" w:rsidRPr="00F55201" w:rsidRDefault="009B1287" w:rsidP="00B07A2A">
            <w:pPr>
              <w:pStyle w:val="TableText"/>
              <w:jc w:val="both"/>
            </w:pPr>
            <w:r w:rsidRPr="00F55201">
              <w:t>(Residents whose affairs may be managed.)</w:t>
            </w:r>
          </w:p>
        </w:tc>
        <w:tc>
          <w:tcPr>
            <w:tcW w:w="4264" w:type="dxa"/>
            <w:hideMark/>
          </w:tcPr>
          <w:p w14:paraId="57E2EF98"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03939F89" w14:textId="77777777" w:rsidTr="009B1287">
        <w:trPr>
          <w:trHeight w:val="720"/>
        </w:trPr>
        <w:tc>
          <w:tcPr>
            <w:tcW w:w="4264" w:type="dxa"/>
            <w:gridSpan w:val="2"/>
            <w:hideMark/>
          </w:tcPr>
          <w:p w14:paraId="21CE63DA" w14:textId="77777777" w:rsidR="009B1287" w:rsidRPr="00F55201" w:rsidRDefault="009B1287" w:rsidP="00B07A2A">
            <w:pPr>
              <w:pStyle w:val="TableText"/>
              <w:jc w:val="both"/>
            </w:pPr>
            <w:r w:rsidRPr="00F55201">
              <w:t>Section 39</w:t>
            </w:r>
          </w:p>
          <w:p w14:paraId="05D957FF" w14:textId="77777777" w:rsidR="009B1287" w:rsidRPr="00F55201" w:rsidRDefault="009B1287" w:rsidP="00B07A2A">
            <w:pPr>
              <w:pStyle w:val="TableText"/>
              <w:jc w:val="both"/>
            </w:pPr>
            <w:r w:rsidRPr="00F55201">
              <w:t>(Matters which may be managed.)</w:t>
            </w:r>
          </w:p>
        </w:tc>
        <w:tc>
          <w:tcPr>
            <w:tcW w:w="4264" w:type="dxa"/>
            <w:hideMark/>
          </w:tcPr>
          <w:p w14:paraId="7E119525"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29F3E170" w14:textId="77777777" w:rsidTr="009B1287">
        <w:trPr>
          <w:trHeight w:val="900"/>
        </w:trPr>
        <w:tc>
          <w:tcPr>
            <w:tcW w:w="4264" w:type="dxa"/>
            <w:gridSpan w:val="2"/>
            <w:hideMark/>
          </w:tcPr>
          <w:p w14:paraId="515BFE3F"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40</w:t>
            </w:r>
          </w:p>
          <w:p w14:paraId="5135888F"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(Supervisory bodies.)</w:t>
            </w:r>
          </w:p>
          <w:p w14:paraId="0DC4AF58" w14:textId="77777777" w:rsidR="00B47289" w:rsidRDefault="00B47289" w:rsidP="00B07A2A">
            <w:pPr>
              <w:pStyle w:val="StraddleHeader"/>
              <w:jc w:val="both"/>
              <w:rPr>
                <w:b w:val="0"/>
              </w:rPr>
            </w:pPr>
          </w:p>
          <w:p w14:paraId="4D876AD5" w14:textId="77777777" w:rsidR="009B1287" w:rsidRPr="00F55201" w:rsidRDefault="009B1287" w:rsidP="00B07A2A">
            <w:pPr>
              <w:pStyle w:val="StraddleHeader"/>
              <w:jc w:val="both"/>
              <w:rPr>
                <w:b w:val="0"/>
              </w:rPr>
            </w:pPr>
            <w:r w:rsidRPr="00F55201">
              <w:rPr>
                <w:b w:val="0"/>
              </w:rPr>
              <w:t>Section 41</w:t>
            </w:r>
          </w:p>
          <w:p w14:paraId="5F1A3921" w14:textId="77777777" w:rsidR="009B1287" w:rsidRPr="00F55201" w:rsidRDefault="009B1287" w:rsidP="00B07A2A">
            <w:pPr>
              <w:pStyle w:val="StraddleHeader"/>
              <w:jc w:val="both"/>
              <w:rPr>
                <w:b w:val="0"/>
              </w:rPr>
            </w:pPr>
            <w:r w:rsidRPr="00F55201">
              <w:rPr>
                <w:b w:val="0"/>
              </w:rPr>
              <w:t>(Duties and functions of managers of authorised establishment.)</w:t>
            </w:r>
          </w:p>
        </w:tc>
        <w:tc>
          <w:tcPr>
            <w:tcW w:w="4264" w:type="dxa"/>
            <w:hideMark/>
          </w:tcPr>
          <w:p w14:paraId="0C0E9955" w14:textId="77777777" w:rsidR="00B47289" w:rsidRDefault="00B47289" w:rsidP="00B07A2A">
            <w:pPr>
              <w:pStyle w:val="StraddleHeader"/>
              <w:jc w:val="both"/>
              <w:rPr>
                <w:b w:val="0"/>
              </w:rPr>
            </w:pPr>
          </w:p>
          <w:p w14:paraId="271D0C66" w14:textId="77777777" w:rsidR="00B47289" w:rsidRDefault="00B47289" w:rsidP="00B07A2A">
            <w:pPr>
              <w:pStyle w:val="StraddleHeader"/>
              <w:jc w:val="both"/>
              <w:rPr>
                <w:b w:val="0"/>
              </w:rPr>
            </w:pPr>
          </w:p>
          <w:p w14:paraId="20717993" w14:textId="77777777" w:rsidR="00B47289" w:rsidRDefault="00B47289" w:rsidP="00B07A2A">
            <w:pPr>
              <w:pStyle w:val="StraddleHeader"/>
              <w:jc w:val="both"/>
              <w:rPr>
                <w:b w:val="0"/>
              </w:rPr>
            </w:pPr>
          </w:p>
          <w:p w14:paraId="3C51D20C" w14:textId="77777777" w:rsidR="009B1287" w:rsidRPr="00F55201" w:rsidRDefault="009B1287" w:rsidP="00B07A2A">
            <w:pPr>
              <w:pStyle w:val="StraddleHeader"/>
              <w:jc w:val="both"/>
              <w:rPr>
                <w:b w:val="0"/>
              </w:rPr>
            </w:pPr>
            <w:r w:rsidRPr="00F55201">
              <w:rPr>
                <w:b w:val="0"/>
              </w:rPr>
              <w:t>Only in relation to residents of establishments which are managed under integration functions</w:t>
            </w:r>
          </w:p>
        </w:tc>
      </w:tr>
      <w:tr w:rsidR="009B1287" w:rsidRPr="00F55201" w14:paraId="543A31A4" w14:textId="77777777" w:rsidTr="009B1287">
        <w:trPr>
          <w:trHeight w:val="909"/>
        </w:trPr>
        <w:tc>
          <w:tcPr>
            <w:tcW w:w="4264" w:type="dxa"/>
            <w:gridSpan w:val="2"/>
            <w:hideMark/>
          </w:tcPr>
          <w:p w14:paraId="0C1C5FAE" w14:textId="77777777" w:rsidR="009B1287" w:rsidRPr="00F55201" w:rsidRDefault="009B1287" w:rsidP="00B07A2A">
            <w:pPr>
              <w:pStyle w:val="TableText"/>
              <w:jc w:val="both"/>
            </w:pPr>
            <w:r w:rsidRPr="00F55201">
              <w:t>Section 42</w:t>
            </w:r>
          </w:p>
          <w:p w14:paraId="378F4F75" w14:textId="77777777" w:rsidR="009B1287" w:rsidRPr="00F55201" w:rsidRDefault="009B1287" w:rsidP="00B07A2A">
            <w:pPr>
              <w:pStyle w:val="TableText"/>
              <w:jc w:val="both"/>
            </w:pPr>
            <w:r w:rsidRPr="00F55201">
              <w:t>(Authorisation of named manager to withdraw from resident’s account.)</w:t>
            </w:r>
          </w:p>
        </w:tc>
        <w:tc>
          <w:tcPr>
            <w:tcW w:w="4264" w:type="dxa"/>
            <w:hideMark/>
          </w:tcPr>
          <w:p w14:paraId="0FE80CA8"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125E0654" w14:textId="77777777" w:rsidTr="009B1287">
        <w:trPr>
          <w:trHeight w:val="711"/>
        </w:trPr>
        <w:tc>
          <w:tcPr>
            <w:tcW w:w="4264" w:type="dxa"/>
            <w:gridSpan w:val="2"/>
            <w:hideMark/>
          </w:tcPr>
          <w:p w14:paraId="578F4BA6" w14:textId="77777777" w:rsidR="009B1287" w:rsidRPr="00F55201" w:rsidRDefault="009B1287" w:rsidP="00B07A2A">
            <w:pPr>
              <w:pStyle w:val="TableText"/>
              <w:jc w:val="both"/>
            </w:pPr>
            <w:r w:rsidRPr="00F55201">
              <w:t>Section 43</w:t>
            </w:r>
          </w:p>
          <w:p w14:paraId="2F560ECD" w14:textId="77777777" w:rsidR="009B1287" w:rsidRPr="00F55201" w:rsidRDefault="009B1287" w:rsidP="00B07A2A">
            <w:pPr>
              <w:pStyle w:val="TableText"/>
              <w:jc w:val="both"/>
            </w:pPr>
            <w:r w:rsidRPr="00F55201">
              <w:t>(Statement of resident’s affairs.)</w:t>
            </w:r>
          </w:p>
        </w:tc>
        <w:tc>
          <w:tcPr>
            <w:tcW w:w="4264" w:type="dxa"/>
            <w:hideMark/>
          </w:tcPr>
          <w:p w14:paraId="13828CBE"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044C5980" w14:textId="77777777" w:rsidTr="009B1287">
        <w:trPr>
          <w:trHeight w:val="891"/>
        </w:trPr>
        <w:tc>
          <w:tcPr>
            <w:tcW w:w="4264" w:type="dxa"/>
            <w:gridSpan w:val="2"/>
            <w:hideMark/>
          </w:tcPr>
          <w:p w14:paraId="3C258BEC" w14:textId="77777777" w:rsidR="009B1287" w:rsidRPr="00F55201" w:rsidRDefault="009B1287" w:rsidP="00B07A2A">
            <w:pPr>
              <w:pStyle w:val="TableText"/>
              <w:jc w:val="both"/>
            </w:pPr>
            <w:r w:rsidRPr="00F55201">
              <w:t>Section 44</w:t>
            </w:r>
          </w:p>
          <w:p w14:paraId="0775BA8C" w14:textId="77777777" w:rsidR="009B1287" w:rsidRPr="00F55201" w:rsidRDefault="009B1287" w:rsidP="00B07A2A">
            <w:pPr>
              <w:pStyle w:val="TableText"/>
              <w:jc w:val="both"/>
            </w:pPr>
            <w:r w:rsidRPr="00F55201">
              <w:t>(Resident ceasing to be resident of authorised establishment.)</w:t>
            </w:r>
          </w:p>
        </w:tc>
        <w:tc>
          <w:tcPr>
            <w:tcW w:w="4264" w:type="dxa"/>
            <w:hideMark/>
          </w:tcPr>
          <w:p w14:paraId="4A825038"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0454226E" w14:textId="77777777" w:rsidTr="009B1287">
        <w:trPr>
          <w:trHeight w:val="729"/>
        </w:trPr>
        <w:tc>
          <w:tcPr>
            <w:tcW w:w="4264" w:type="dxa"/>
            <w:gridSpan w:val="2"/>
            <w:hideMark/>
          </w:tcPr>
          <w:p w14:paraId="00123F39" w14:textId="77777777" w:rsidR="009B1287" w:rsidRPr="00F55201" w:rsidRDefault="009B1287" w:rsidP="00B07A2A">
            <w:pPr>
              <w:pStyle w:val="TableText"/>
              <w:jc w:val="both"/>
            </w:pPr>
            <w:r w:rsidRPr="00F55201">
              <w:t>Section 45</w:t>
            </w:r>
          </w:p>
          <w:p w14:paraId="57101844" w14:textId="77777777" w:rsidR="009B1287" w:rsidRPr="00F55201" w:rsidRDefault="009B1287" w:rsidP="00B07A2A">
            <w:pPr>
              <w:pStyle w:val="TableText"/>
              <w:jc w:val="both"/>
            </w:pPr>
            <w:r w:rsidRPr="00F55201">
              <w:t>(Appeal, revocation etc.)</w:t>
            </w:r>
          </w:p>
        </w:tc>
        <w:tc>
          <w:tcPr>
            <w:tcW w:w="4264" w:type="dxa"/>
            <w:hideMark/>
          </w:tcPr>
          <w:p w14:paraId="1F7FC924" w14:textId="77777777" w:rsidR="009B1287" w:rsidRPr="00F55201" w:rsidRDefault="009B1287" w:rsidP="00B07A2A">
            <w:pPr>
              <w:pStyle w:val="TableText"/>
              <w:jc w:val="both"/>
            </w:pPr>
            <w:r w:rsidRPr="00F55201">
              <w:t>Only in relation to residents of establishments which are managed under integration functions</w:t>
            </w:r>
          </w:p>
        </w:tc>
      </w:tr>
      <w:tr w:rsidR="009B1287" w:rsidRPr="00F55201" w14:paraId="28847A43" w14:textId="77777777" w:rsidTr="009B1287">
        <w:trPr>
          <w:trHeight w:val="450"/>
        </w:trPr>
        <w:tc>
          <w:tcPr>
            <w:tcW w:w="8528" w:type="dxa"/>
            <w:gridSpan w:val="3"/>
            <w:hideMark/>
          </w:tcPr>
          <w:p w14:paraId="214C449A" w14:textId="77777777" w:rsidR="00E43054" w:rsidRDefault="00E43054" w:rsidP="00CE64A9">
            <w:pPr>
              <w:pStyle w:val="StraddleHeader"/>
              <w:jc w:val="both"/>
            </w:pPr>
          </w:p>
          <w:p w14:paraId="05F089F6" w14:textId="77777777" w:rsidR="00E43054" w:rsidRDefault="00E43054" w:rsidP="00CE64A9">
            <w:pPr>
              <w:pStyle w:val="StraddleHeader"/>
              <w:jc w:val="both"/>
            </w:pPr>
          </w:p>
          <w:p w14:paraId="77E956D0" w14:textId="77777777" w:rsidR="00E43054" w:rsidRDefault="00E43054" w:rsidP="00CE64A9">
            <w:pPr>
              <w:pStyle w:val="StraddleHeader"/>
              <w:jc w:val="both"/>
            </w:pPr>
          </w:p>
          <w:p w14:paraId="2AB979DA" w14:textId="77777777" w:rsidR="009B1287" w:rsidRPr="00F55201" w:rsidRDefault="009B1287" w:rsidP="00CE64A9">
            <w:pPr>
              <w:pStyle w:val="StraddleHeader"/>
              <w:jc w:val="both"/>
            </w:pPr>
            <w:r w:rsidRPr="00F55201">
              <w:lastRenderedPageBreak/>
              <w:t>The Housing (Scotland) Act 2001</w:t>
            </w:r>
          </w:p>
        </w:tc>
      </w:tr>
      <w:tr w:rsidR="009B1287" w:rsidRPr="00F55201" w14:paraId="3318153A" w14:textId="77777777" w:rsidTr="009B1287">
        <w:trPr>
          <w:trHeight w:val="990"/>
        </w:trPr>
        <w:tc>
          <w:tcPr>
            <w:tcW w:w="4264" w:type="dxa"/>
            <w:gridSpan w:val="2"/>
            <w:hideMark/>
          </w:tcPr>
          <w:p w14:paraId="7D531C8D" w14:textId="77777777" w:rsidR="009B1287" w:rsidRPr="00F55201" w:rsidRDefault="009B1287" w:rsidP="00B07A2A">
            <w:pPr>
              <w:pStyle w:val="TableText"/>
              <w:jc w:val="both"/>
            </w:pPr>
            <w:r w:rsidRPr="00F55201">
              <w:lastRenderedPageBreak/>
              <w:t>Section 92</w:t>
            </w:r>
          </w:p>
          <w:p w14:paraId="787B409C" w14:textId="77777777" w:rsidR="009B1287" w:rsidRPr="00F55201" w:rsidRDefault="009B1287" w:rsidP="00B07A2A">
            <w:pPr>
              <w:pStyle w:val="TableText"/>
              <w:jc w:val="both"/>
            </w:pPr>
            <w:r w:rsidRPr="00F55201">
              <w:t xml:space="preserve">(Assistance to a registered for housing purposes.) </w:t>
            </w:r>
          </w:p>
        </w:tc>
        <w:tc>
          <w:tcPr>
            <w:tcW w:w="4264" w:type="dxa"/>
            <w:hideMark/>
          </w:tcPr>
          <w:p w14:paraId="2B6A9663" w14:textId="77777777" w:rsidR="009B1287" w:rsidRPr="00F55201" w:rsidRDefault="009B1287" w:rsidP="00B07A2A">
            <w:pPr>
              <w:pStyle w:val="TableText"/>
              <w:jc w:val="both"/>
            </w:pPr>
            <w:r w:rsidRPr="00F55201">
              <w:t>Only in so far as it relates to an aid or adaptation.</w:t>
            </w:r>
          </w:p>
        </w:tc>
      </w:tr>
      <w:tr w:rsidR="009B1287" w:rsidRPr="00F55201" w14:paraId="361BED7B" w14:textId="77777777" w:rsidTr="009B1287">
        <w:trPr>
          <w:trHeight w:val="369"/>
        </w:trPr>
        <w:tc>
          <w:tcPr>
            <w:tcW w:w="8528" w:type="dxa"/>
            <w:gridSpan w:val="3"/>
            <w:hideMark/>
          </w:tcPr>
          <w:p w14:paraId="3DF333ED" w14:textId="77777777" w:rsidR="009B1287" w:rsidRPr="00F55201" w:rsidRDefault="009B1287" w:rsidP="00CE64A9">
            <w:pPr>
              <w:pStyle w:val="StraddleHeader"/>
              <w:jc w:val="both"/>
            </w:pPr>
            <w:r w:rsidRPr="00F55201">
              <w:t>The Community Care and Health (Scotland) Act 2002</w:t>
            </w:r>
          </w:p>
        </w:tc>
      </w:tr>
      <w:tr w:rsidR="009B1287" w:rsidRPr="00F55201" w14:paraId="3ADB0654" w14:textId="77777777" w:rsidTr="009B1287">
        <w:trPr>
          <w:trHeight w:val="891"/>
        </w:trPr>
        <w:tc>
          <w:tcPr>
            <w:tcW w:w="4264" w:type="dxa"/>
            <w:gridSpan w:val="2"/>
            <w:hideMark/>
          </w:tcPr>
          <w:p w14:paraId="68724E1D" w14:textId="77777777" w:rsidR="00B47289" w:rsidRPr="00F55201" w:rsidRDefault="00B47289" w:rsidP="00B47289">
            <w:pPr>
              <w:pStyle w:val="TableText"/>
              <w:jc w:val="both"/>
            </w:pPr>
            <w:r w:rsidRPr="00F55201">
              <w:t>Section 4</w:t>
            </w:r>
          </w:p>
          <w:p w14:paraId="042BA4DA" w14:textId="77777777" w:rsidR="00B47289" w:rsidRDefault="00B47289" w:rsidP="00B47289">
            <w:pPr>
              <w:pStyle w:val="TableText"/>
              <w:jc w:val="both"/>
            </w:pPr>
            <w:r w:rsidRPr="00F55201">
              <w:t>The functions conferred by Regulation 2 of the Community Care (Additional Payments) (Scotland) Regulations 2002</w:t>
            </w:r>
          </w:p>
          <w:p w14:paraId="195FEB68" w14:textId="77777777" w:rsidR="00B47289" w:rsidRDefault="00B47289" w:rsidP="00B47289">
            <w:pPr>
              <w:pStyle w:val="TableText"/>
              <w:jc w:val="both"/>
            </w:pPr>
          </w:p>
          <w:p w14:paraId="0FD6AEB4" w14:textId="77777777" w:rsidR="009B1287" w:rsidRPr="00F55201" w:rsidRDefault="009B1287" w:rsidP="00B07A2A">
            <w:pPr>
              <w:pStyle w:val="TableText"/>
              <w:jc w:val="both"/>
            </w:pPr>
            <w:r w:rsidRPr="00F55201">
              <w:t>Section 5</w:t>
            </w:r>
          </w:p>
          <w:p w14:paraId="39F8F287" w14:textId="77777777" w:rsidR="009B1287" w:rsidRPr="00F55201" w:rsidRDefault="009B1287" w:rsidP="00B07A2A">
            <w:pPr>
              <w:pStyle w:val="TableText"/>
              <w:jc w:val="both"/>
            </w:pPr>
            <w:r w:rsidRPr="00F55201">
              <w:t>(Local authority arrangements for of residential accommodation outwith Scotland.)</w:t>
            </w:r>
          </w:p>
        </w:tc>
        <w:tc>
          <w:tcPr>
            <w:tcW w:w="4264" w:type="dxa"/>
          </w:tcPr>
          <w:p w14:paraId="1E7CF54B" w14:textId="77777777" w:rsidR="009B1287" w:rsidRPr="00F55201" w:rsidRDefault="009B1287" w:rsidP="00B07A2A">
            <w:pPr>
              <w:pStyle w:val="TableText"/>
              <w:jc w:val="both"/>
            </w:pPr>
          </w:p>
        </w:tc>
      </w:tr>
      <w:tr w:rsidR="009B1287" w:rsidRPr="00F55201" w14:paraId="5B9D897B" w14:textId="77777777" w:rsidTr="009B1287">
        <w:trPr>
          <w:trHeight w:val="1170"/>
        </w:trPr>
        <w:tc>
          <w:tcPr>
            <w:tcW w:w="4264" w:type="dxa"/>
            <w:gridSpan w:val="2"/>
            <w:hideMark/>
          </w:tcPr>
          <w:p w14:paraId="7F8E9450" w14:textId="77777777" w:rsidR="00B47289" w:rsidRDefault="00B47289" w:rsidP="00B07A2A">
            <w:pPr>
              <w:pStyle w:val="TableText"/>
              <w:jc w:val="both"/>
            </w:pPr>
          </w:p>
          <w:p w14:paraId="1BDCAC10"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6</w:t>
            </w:r>
          </w:p>
          <w:p w14:paraId="7BC1A3F9"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Deferred payment of accommodation costs.)</w:t>
            </w:r>
          </w:p>
          <w:p w14:paraId="4EBC7035" w14:textId="77777777" w:rsidR="00B47289" w:rsidRDefault="00B47289" w:rsidP="00B07A2A">
            <w:pPr>
              <w:pStyle w:val="TableText"/>
              <w:jc w:val="both"/>
            </w:pPr>
          </w:p>
          <w:p w14:paraId="2E2978B2" w14:textId="77777777" w:rsidR="009B1287" w:rsidRPr="00F55201" w:rsidRDefault="009B1287" w:rsidP="00B07A2A">
            <w:pPr>
              <w:pStyle w:val="TableText"/>
              <w:jc w:val="both"/>
            </w:pPr>
            <w:r w:rsidRPr="00F55201">
              <w:t>Section 14</w:t>
            </w:r>
          </w:p>
          <w:p w14:paraId="08081D88" w14:textId="77777777" w:rsidR="009B1287" w:rsidRDefault="009B1287" w:rsidP="00B07A2A">
            <w:pPr>
              <w:pStyle w:val="TableText"/>
              <w:jc w:val="both"/>
            </w:pPr>
            <w:r w:rsidRPr="00F55201">
              <w:t>(Payments by local authorities towards expenditure by NHS bodies on prescribed functions.)</w:t>
            </w:r>
          </w:p>
          <w:p w14:paraId="3A61AE38" w14:textId="77777777" w:rsidR="00B47289" w:rsidRPr="00F55201" w:rsidRDefault="00B47289" w:rsidP="00B07A2A">
            <w:pPr>
              <w:pStyle w:val="TableText"/>
              <w:jc w:val="both"/>
            </w:pPr>
          </w:p>
        </w:tc>
        <w:tc>
          <w:tcPr>
            <w:tcW w:w="4264" w:type="dxa"/>
          </w:tcPr>
          <w:p w14:paraId="50655C94" w14:textId="77777777" w:rsidR="009B1287" w:rsidRPr="00F55201" w:rsidRDefault="009B1287" w:rsidP="00B07A2A">
            <w:pPr>
              <w:pStyle w:val="TableText"/>
              <w:jc w:val="both"/>
            </w:pPr>
          </w:p>
        </w:tc>
      </w:tr>
      <w:tr w:rsidR="009B1287" w:rsidRPr="00F55201" w14:paraId="12C388A6" w14:textId="77777777" w:rsidTr="009B1287">
        <w:trPr>
          <w:trHeight w:val="441"/>
        </w:trPr>
        <w:tc>
          <w:tcPr>
            <w:tcW w:w="8528" w:type="dxa"/>
            <w:gridSpan w:val="3"/>
            <w:hideMark/>
          </w:tcPr>
          <w:p w14:paraId="45B02D38" w14:textId="77777777" w:rsidR="009B1287" w:rsidRPr="00F55201" w:rsidRDefault="009B1287" w:rsidP="00CE64A9">
            <w:pPr>
              <w:pStyle w:val="StraddleHeader"/>
              <w:jc w:val="both"/>
            </w:pPr>
            <w:r w:rsidRPr="00F55201">
              <w:t>The Mental Health (Care and Treatment) (Scotland) Act 2003</w:t>
            </w:r>
          </w:p>
        </w:tc>
      </w:tr>
      <w:tr w:rsidR="009B1287" w:rsidRPr="00F55201" w14:paraId="03564F5C" w14:textId="77777777" w:rsidTr="009B1287">
        <w:trPr>
          <w:trHeight w:val="1179"/>
        </w:trPr>
        <w:tc>
          <w:tcPr>
            <w:tcW w:w="4264" w:type="dxa"/>
            <w:gridSpan w:val="2"/>
            <w:hideMark/>
          </w:tcPr>
          <w:p w14:paraId="725E10D5" w14:textId="77777777" w:rsidR="009B1287" w:rsidRPr="00F55201" w:rsidRDefault="009B1287" w:rsidP="00B07A2A">
            <w:pPr>
              <w:pStyle w:val="TableText"/>
              <w:jc w:val="both"/>
            </w:pPr>
            <w:r w:rsidRPr="00F55201">
              <w:t>Section 17</w:t>
            </w:r>
          </w:p>
          <w:p w14:paraId="1DB8B4FD" w14:textId="77777777" w:rsidR="009B1287" w:rsidRPr="00F55201" w:rsidRDefault="009B1287" w:rsidP="00B07A2A">
            <w:pPr>
              <w:pStyle w:val="TableText"/>
              <w:jc w:val="both"/>
            </w:pPr>
            <w:r w:rsidRPr="00F55201">
              <w:t>(Duties of Scottish Ministers, local authorities and others as respects Commission.)</w:t>
            </w:r>
          </w:p>
        </w:tc>
        <w:tc>
          <w:tcPr>
            <w:tcW w:w="4264" w:type="dxa"/>
          </w:tcPr>
          <w:p w14:paraId="52042041" w14:textId="77777777" w:rsidR="009B1287" w:rsidRPr="00F55201" w:rsidRDefault="009B1287" w:rsidP="00B07A2A">
            <w:pPr>
              <w:pStyle w:val="TableText"/>
              <w:jc w:val="both"/>
            </w:pPr>
          </w:p>
        </w:tc>
      </w:tr>
      <w:tr w:rsidR="009B1287" w:rsidRPr="00F55201" w14:paraId="54F39F1C" w14:textId="77777777" w:rsidTr="009B1287">
        <w:trPr>
          <w:trHeight w:val="810"/>
        </w:trPr>
        <w:tc>
          <w:tcPr>
            <w:tcW w:w="4264" w:type="dxa"/>
            <w:gridSpan w:val="2"/>
            <w:hideMark/>
          </w:tcPr>
          <w:p w14:paraId="212F258F" w14:textId="77777777" w:rsidR="009B1287" w:rsidRPr="00F55201" w:rsidRDefault="009B1287" w:rsidP="00B07A2A">
            <w:pPr>
              <w:pStyle w:val="TableText"/>
              <w:jc w:val="both"/>
            </w:pPr>
            <w:r w:rsidRPr="00F55201">
              <w:t>Section 25</w:t>
            </w:r>
          </w:p>
          <w:p w14:paraId="28C0AE13" w14:textId="77777777" w:rsidR="009B1287" w:rsidRPr="00F55201" w:rsidRDefault="009B1287" w:rsidP="00B07A2A">
            <w:pPr>
              <w:pStyle w:val="TableText"/>
              <w:jc w:val="both"/>
            </w:pPr>
            <w:r w:rsidRPr="00F55201">
              <w:t>(Care and support services etc.)</w:t>
            </w:r>
          </w:p>
        </w:tc>
        <w:tc>
          <w:tcPr>
            <w:tcW w:w="4264" w:type="dxa"/>
            <w:hideMark/>
          </w:tcPr>
          <w:p w14:paraId="02E2E18D" w14:textId="77777777" w:rsidR="009B1287" w:rsidRPr="00F55201" w:rsidRDefault="009B1287" w:rsidP="00B07A2A">
            <w:pPr>
              <w:pStyle w:val="TableText"/>
              <w:jc w:val="both"/>
            </w:pPr>
            <w:r w:rsidRPr="00F55201">
              <w:t>Except in so far as it is exercisable in relation to the provision of housing support services.</w:t>
            </w:r>
          </w:p>
        </w:tc>
      </w:tr>
      <w:tr w:rsidR="009B1287" w:rsidRPr="00F55201" w14:paraId="3394DA52" w14:textId="77777777" w:rsidTr="009B1287">
        <w:trPr>
          <w:trHeight w:val="990"/>
        </w:trPr>
        <w:tc>
          <w:tcPr>
            <w:tcW w:w="4264" w:type="dxa"/>
            <w:gridSpan w:val="2"/>
            <w:hideMark/>
          </w:tcPr>
          <w:p w14:paraId="212BDA8E" w14:textId="77777777" w:rsidR="009B1287" w:rsidRPr="00F55201" w:rsidRDefault="009B1287" w:rsidP="00B07A2A">
            <w:pPr>
              <w:pStyle w:val="TableText"/>
              <w:jc w:val="both"/>
            </w:pPr>
            <w:r w:rsidRPr="00F55201">
              <w:t>Section 26</w:t>
            </w:r>
          </w:p>
          <w:p w14:paraId="2A6C3ADA" w14:textId="77777777" w:rsidR="009B1287" w:rsidRPr="00F55201" w:rsidRDefault="009B1287" w:rsidP="00B07A2A">
            <w:pPr>
              <w:pStyle w:val="TableText"/>
              <w:jc w:val="both"/>
            </w:pPr>
            <w:r w:rsidRPr="00F55201">
              <w:t>(Services designed to promote well-being and social development.)</w:t>
            </w:r>
          </w:p>
        </w:tc>
        <w:tc>
          <w:tcPr>
            <w:tcW w:w="4264" w:type="dxa"/>
            <w:hideMark/>
          </w:tcPr>
          <w:p w14:paraId="151A78B1" w14:textId="77777777" w:rsidR="009B1287" w:rsidRPr="00F55201" w:rsidRDefault="009B1287" w:rsidP="00B07A2A">
            <w:pPr>
              <w:pStyle w:val="TableText"/>
              <w:jc w:val="both"/>
            </w:pPr>
            <w:r w:rsidRPr="00F55201">
              <w:t>Except in so far as it is exercisable in relation to the provision of housing support services.</w:t>
            </w:r>
          </w:p>
        </w:tc>
      </w:tr>
      <w:tr w:rsidR="009B1287" w:rsidRPr="00F55201" w14:paraId="553D6B19" w14:textId="77777777" w:rsidTr="009B1287">
        <w:trPr>
          <w:trHeight w:val="711"/>
        </w:trPr>
        <w:tc>
          <w:tcPr>
            <w:tcW w:w="4264" w:type="dxa"/>
            <w:gridSpan w:val="2"/>
            <w:hideMark/>
          </w:tcPr>
          <w:p w14:paraId="70884238" w14:textId="77777777" w:rsidR="009B1287" w:rsidRPr="00F55201" w:rsidRDefault="009B1287" w:rsidP="00B07A2A">
            <w:pPr>
              <w:pStyle w:val="TableText"/>
              <w:jc w:val="both"/>
            </w:pPr>
            <w:r w:rsidRPr="00F55201">
              <w:t>Section 27</w:t>
            </w:r>
          </w:p>
          <w:p w14:paraId="366154A8" w14:textId="77777777" w:rsidR="009B1287" w:rsidRPr="00F55201" w:rsidRDefault="009B1287" w:rsidP="00B07A2A">
            <w:pPr>
              <w:pStyle w:val="TableText"/>
              <w:jc w:val="both"/>
            </w:pPr>
            <w:r w:rsidRPr="00F55201">
              <w:t>(Assistance with travel.)</w:t>
            </w:r>
          </w:p>
        </w:tc>
        <w:tc>
          <w:tcPr>
            <w:tcW w:w="4264" w:type="dxa"/>
            <w:hideMark/>
          </w:tcPr>
          <w:p w14:paraId="4EF983AD" w14:textId="77777777" w:rsidR="009B1287" w:rsidRPr="00F55201" w:rsidRDefault="009B1287" w:rsidP="00B07A2A">
            <w:pPr>
              <w:pStyle w:val="TableText"/>
              <w:jc w:val="both"/>
            </w:pPr>
            <w:r w:rsidRPr="00F55201">
              <w:t>Except in so far as it is exercisable in relation to the provision of housing support services.</w:t>
            </w:r>
          </w:p>
        </w:tc>
      </w:tr>
      <w:tr w:rsidR="009B1287" w:rsidRPr="00F55201" w14:paraId="18963271" w14:textId="77777777" w:rsidTr="009B1287">
        <w:trPr>
          <w:trHeight w:val="729"/>
        </w:trPr>
        <w:tc>
          <w:tcPr>
            <w:tcW w:w="4264" w:type="dxa"/>
            <w:gridSpan w:val="2"/>
            <w:hideMark/>
          </w:tcPr>
          <w:p w14:paraId="30428376" w14:textId="77777777" w:rsidR="009B1287" w:rsidRPr="00F55201" w:rsidRDefault="009B1287" w:rsidP="00B07A2A">
            <w:pPr>
              <w:pStyle w:val="TableText"/>
              <w:jc w:val="both"/>
            </w:pPr>
            <w:r w:rsidRPr="00F55201">
              <w:t>Section 33</w:t>
            </w:r>
          </w:p>
          <w:p w14:paraId="02BA167E" w14:textId="77777777" w:rsidR="009B1287" w:rsidRPr="00F55201" w:rsidRDefault="009B1287" w:rsidP="00B07A2A">
            <w:pPr>
              <w:pStyle w:val="TableText"/>
              <w:jc w:val="both"/>
            </w:pPr>
            <w:r w:rsidRPr="00F55201">
              <w:t xml:space="preserve">(Duty to inquire.) </w:t>
            </w:r>
          </w:p>
        </w:tc>
        <w:tc>
          <w:tcPr>
            <w:tcW w:w="4264" w:type="dxa"/>
          </w:tcPr>
          <w:p w14:paraId="37FDA455" w14:textId="77777777" w:rsidR="009B1287" w:rsidRPr="00F55201" w:rsidRDefault="009B1287" w:rsidP="00B07A2A">
            <w:pPr>
              <w:pStyle w:val="TableText"/>
              <w:jc w:val="both"/>
            </w:pPr>
          </w:p>
        </w:tc>
      </w:tr>
      <w:tr w:rsidR="009B1287" w:rsidRPr="00F55201" w14:paraId="30580C2C" w14:textId="77777777" w:rsidTr="009B1287">
        <w:trPr>
          <w:trHeight w:val="711"/>
        </w:trPr>
        <w:tc>
          <w:tcPr>
            <w:tcW w:w="4264" w:type="dxa"/>
            <w:gridSpan w:val="2"/>
            <w:hideMark/>
          </w:tcPr>
          <w:p w14:paraId="5519D032" w14:textId="77777777" w:rsidR="009B1287" w:rsidRPr="00F55201" w:rsidRDefault="009B1287" w:rsidP="00B07A2A">
            <w:pPr>
              <w:pStyle w:val="TableText"/>
              <w:jc w:val="both"/>
            </w:pPr>
            <w:r w:rsidRPr="00F55201">
              <w:t>Section 34</w:t>
            </w:r>
          </w:p>
          <w:p w14:paraId="5A550260" w14:textId="77777777" w:rsidR="009B1287" w:rsidRPr="00F55201" w:rsidRDefault="009B1287" w:rsidP="00B07A2A">
            <w:pPr>
              <w:pStyle w:val="TableText"/>
              <w:jc w:val="both"/>
            </w:pPr>
            <w:r w:rsidRPr="00F55201">
              <w:t>(Inquiries under section 33: Co-operation.)</w:t>
            </w:r>
          </w:p>
        </w:tc>
        <w:tc>
          <w:tcPr>
            <w:tcW w:w="4264" w:type="dxa"/>
          </w:tcPr>
          <w:p w14:paraId="0A491284" w14:textId="77777777" w:rsidR="009B1287" w:rsidRPr="00F55201" w:rsidRDefault="009B1287" w:rsidP="00B07A2A">
            <w:pPr>
              <w:pStyle w:val="TableText"/>
              <w:jc w:val="both"/>
            </w:pPr>
          </w:p>
        </w:tc>
      </w:tr>
      <w:tr w:rsidR="009B1287" w:rsidRPr="00F55201" w14:paraId="0BABB6B7" w14:textId="77777777" w:rsidTr="009B1287">
        <w:trPr>
          <w:trHeight w:val="909"/>
        </w:trPr>
        <w:tc>
          <w:tcPr>
            <w:tcW w:w="4264" w:type="dxa"/>
            <w:gridSpan w:val="2"/>
            <w:hideMark/>
          </w:tcPr>
          <w:p w14:paraId="3CD7D2FE" w14:textId="77777777" w:rsidR="009B1287" w:rsidRPr="00F55201" w:rsidRDefault="009B1287" w:rsidP="00B07A2A">
            <w:pPr>
              <w:pStyle w:val="TableText"/>
              <w:jc w:val="both"/>
            </w:pPr>
            <w:r w:rsidRPr="00F55201">
              <w:t>Section 228</w:t>
            </w:r>
          </w:p>
          <w:p w14:paraId="3EC64067" w14:textId="77777777" w:rsidR="009B1287" w:rsidRPr="00F55201" w:rsidRDefault="009B1287" w:rsidP="00B07A2A">
            <w:pPr>
              <w:pStyle w:val="TableText"/>
              <w:jc w:val="both"/>
            </w:pPr>
            <w:r w:rsidRPr="00F55201">
              <w:t xml:space="preserve">(Request for assessment of needs: duty on local authorities and Health Boards.) </w:t>
            </w:r>
          </w:p>
        </w:tc>
        <w:tc>
          <w:tcPr>
            <w:tcW w:w="4264" w:type="dxa"/>
          </w:tcPr>
          <w:p w14:paraId="56A178FF" w14:textId="77777777" w:rsidR="009B1287" w:rsidRPr="00F55201" w:rsidRDefault="009B1287" w:rsidP="00B07A2A">
            <w:pPr>
              <w:pStyle w:val="TableText"/>
              <w:jc w:val="both"/>
            </w:pPr>
          </w:p>
        </w:tc>
      </w:tr>
      <w:tr w:rsidR="009B1287" w:rsidRPr="00F55201" w14:paraId="5FE1C868" w14:textId="77777777" w:rsidTr="009B1287">
        <w:trPr>
          <w:trHeight w:val="720"/>
        </w:trPr>
        <w:tc>
          <w:tcPr>
            <w:tcW w:w="4264" w:type="dxa"/>
            <w:gridSpan w:val="2"/>
            <w:hideMark/>
          </w:tcPr>
          <w:p w14:paraId="558D496B" w14:textId="77777777" w:rsidR="009B1287" w:rsidRPr="00F55201" w:rsidRDefault="009B1287" w:rsidP="00B07A2A">
            <w:pPr>
              <w:pStyle w:val="TableText"/>
              <w:jc w:val="both"/>
            </w:pPr>
            <w:r w:rsidRPr="00F55201">
              <w:lastRenderedPageBreak/>
              <w:t>Section 259</w:t>
            </w:r>
          </w:p>
          <w:p w14:paraId="28467DE4" w14:textId="77777777" w:rsidR="009B1287" w:rsidRPr="00F55201" w:rsidRDefault="009B1287" w:rsidP="00B07A2A">
            <w:pPr>
              <w:pStyle w:val="TableText"/>
              <w:jc w:val="both"/>
            </w:pPr>
            <w:r w:rsidRPr="00F55201">
              <w:t>(Advocacy.)</w:t>
            </w:r>
          </w:p>
        </w:tc>
        <w:tc>
          <w:tcPr>
            <w:tcW w:w="4264" w:type="dxa"/>
          </w:tcPr>
          <w:p w14:paraId="33585C82" w14:textId="77777777" w:rsidR="009B1287" w:rsidRPr="00F55201" w:rsidRDefault="009B1287" w:rsidP="00B07A2A">
            <w:pPr>
              <w:pStyle w:val="TableText"/>
              <w:jc w:val="both"/>
            </w:pPr>
          </w:p>
        </w:tc>
      </w:tr>
      <w:tr w:rsidR="009B1287" w:rsidRPr="00F55201" w14:paraId="7E94C75F" w14:textId="77777777" w:rsidTr="009B1287">
        <w:trPr>
          <w:trHeight w:val="450"/>
        </w:trPr>
        <w:tc>
          <w:tcPr>
            <w:tcW w:w="8528" w:type="dxa"/>
            <w:gridSpan w:val="3"/>
            <w:hideMark/>
          </w:tcPr>
          <w:p w14:paraId="7FCAC348" w14:textId="77777777" w:rsidR="00B47289" w:rsidRDefault="00B47289" w:rsidP="00CE64A9">
            <w:pPr>
              <w:pStyle w:val="StraddleHeader"/>
              <w:jc w:val="both"/>
            </w:pPr>
          </w:p>
          <w:p w14:paraId="20B29898" w14:textId="77777777" w:rsidR="009B1287" w:rsidRPr="00F55201" w:rsidRDefault="009B1287" w:rsidP="00CE64A9">
            <w:pPr>
              <w:pStyle w:val="StraddleHeader"/>
              <w:jc w:val="both"/>
            </w:pPr>
            <w:r w:rsidRPr="00F55201">
              <w:t>The Housing (Scotland) Act 2006</w:t>
            </w:r>
          </w:p>
        </w:tc>
      </w:tr>
      <w:tr w:rsidR="009B1287" w:rsidRPr="00F55201" w14:paraId="2CD4D5A5" w14:textId="77777777" w:rsidTr="009B1287">
        <w:trPr>
          <w:trHeight w:val="720"/>
        </w:trPr>
        <w:tc>
          <w:tcPr>
            <w:tcW w:w="4264" w:type="dxa"/>
            <w:gridSpan w:val="2"/>
            <w:hideMark/>
          </w:tcPr>
          <w:p w14:paraId="2CB184A5" w14:textId="77777777" w:rsidR="009B1287" w:rsidRPr="00F55201" w:rsidRDefault="009B1287" w:rsidP="00B07A2A">
            <w:pPr>
              <w:pStyle w:val="TableText"/>
              <w:jc w:val="both"/>
            </w:pPr>
            <w:r w:rsidRPr="00F55201">
              <w:t>Section 71(1)(b)</w:t>
            </w:r>
          </w:p>
          <w:p w14:paraId="313A6E9B" w14:textId="77777777" w:rsidR="009B1287" w:rsidRPr="00F55201" w:rsidRDefault="009B1287" w:rsidP="00B07A2A">
            <w:pPr>
              <w:pStyle w:val="TableText"/>
              <w:jc w:val="both"/>
            </w:pPr>
            <w:r w:rsidRPr="00F55201">
              <w:t>(Assistance for housing purposes.)</w:t>
            </w:r>
          </w:p>
        </w:tc>
        <w:tc>
          <w:tcPr>
            <w:tcW w:w="4264" w:type="dxa"/>
            <w:hideMark/>
          </w:tcPr>
          <w:p w14:paraId="29B200C9" w14:textId="77777777" w:rsidR="009B1287" w:rsidRPr="00F55201" w:rsidRDefault="009B1287" w:rsidP="00B07A2A">
            <w:pPr>
              <w:pStyle w:val="TableText"/>
              <w:jc w:val="both"/>
            </w:pPr>
            <w:r w:rsidRPr="00F55201">
              <w:t>Only in so far as it relates to an aid or adaptation.</w:t>
            </w:r>
          </w:p>
        </w:tc>
      </w:tr>
      <w:tr w:rsidR="009B1287" w:rsidRPr="00F55201" w14:paraId="6E4C60EE" w14:textId="77777777" w:rsidTr="009B1287">
        <w:trPr>
          <w:trHeight w:val="450"/>
        </w:trPr>
        <w:tc>
          <w:tcPr>
            <w:tcW w:w="8528" w:type="dxa"/>
            <w:gridSpan w:val="3"/>
            <w:hideMark/>
          </w:tcPr>
          <w:p w14:paraId="4ED428A2" w14:textId="77777777" w:rsidR="00B47289" w:rsidRDefault="00B47289" w:rsidP="00B47289">
            <w:pPr>
              <w:autoSpaceDE w:val="0"/>
              <w:autoSpaceDN w:val="0"/>
              <w:adjustRightInd w:val="0"/>
              <w:spacing w:line="240" w:lineRule="auto"/>
              <w:rPr>
                <w:rFonts w:ascii="Times New Roman" w:hAnsi="Times New Roman"/>
                <w:sz w:val="21"/>
                <w:szCs w:val="21"/>
              </w:rPr>
            </w:pPr>
          </w:p>
          <w:p w14:paraId="2F0A65CE" w14:textId="77777777" w:rsidR="00B47289" w:rsidRDefault="00B47289" w:rsidP="00CE64A9">
            <w:pPr>
              <w:pStyle w:val="StraddleHeader"/>
              <w:keepNext/>
              <w:keepLines/>
              <w:jc w:val="both"/>
            </w:pPr>
          </w:p>
          <w:p w14:paraId="3CF06B2D" w14:textId="77777777" w:rsidR="009B1287" w:rsidRPr="00F55201" w:rsidRDefault="009B1287" w:rsidP="00CE64A9">
            <w:pPr>
              <w:pStyle w:val="StraddleHeader"/>
              <w:keepNext/>
              <w:keepLines/>
              <w:jc w:val="both"/>
            </w:pPr>
            <w:r w:rsidRPr="00F55201">
              <w:t>The Adult Support and Protection (Scotland) Act 2007</w:t>
            </w:r>
          </w:p>
        </w:tc>
      </w:tr>
      <w:tr w:rsidR="009B1287" w:rsidRPr="00F55201" w14:paraId="2C629130" w14:textId="77777777" w:rsidTr="009B1287">
        <w:trPr>
          <w:trHeight w:val="720"/>
        </w:trPr>
        <w:tc>
          <w:tcPr>
            <w:tcW w:w="4264" w:type="dxa"/>
            <w:gridSpan w:val="2"/>
            <w:hideMark/>
          </w:tcPr>
          <w:p w14:paraId="032F8486" w14:textId="77777777" w:rsidR="009B1287" w:rsidRPr="00F55201" w:rsidRDefault="009B1287" w:rsidP="00B07A2A">
            <w:pPr>
              <w:pStyle w:val="TableText"/>
              <w:jc w:val="both"/>
            </w:pPr>
            <w:r w:rsidRPr="00F55201">
              <w:t>Section 4</w:t>
            </w:r>
          </w:p>
          <w:p w14:paraId="50FBB81C" w14:textId="77777777" w:rsidR="009B1287" w:rsidRPr="00F55201" w:rsidRDefault="009B1287" w:rsidP="00B07A2A">
            <w:pPr>
              <w:pStyle w:val="TableText"/>
              <w:jc w:val="both"/>
            </w:pPr>
            <w:r w:rsidRPr="00F55201">
              <w:t>(Council’s duty to make inquiries.)</w:t>
            </w:r>
          </w:p>
        </w:tc>
        <w:tc>
          <w:tcPr>
            <w:tcW w:w="4264" w:type="dxa"/>
          </w:tcPr>
          <w:p w14:paraId="63D2E330" w14:textId="77777777" w:rsidR="009B1287" w:rsidRPr="00F55201" w:rsidRDefault="009B1287" w:rsidP="00B07A2A">
            <w:pPr>
              <w:pStyle w:val="TableText"/>
              <w:jc w:val="both"/>
            </w:pPr>
          </w:p>
        </w:tc>
      </w:tr>
      <w:tr w:rsidR="009B1287" w:rsidRPr="00F55201" w14:paraId="3A92A618" w14:textId="77777777" w:rsidTr="009B1287">
        <w:trPr>
          <w:trHeight w:val="720"/>
        </w:trPr>
        <w:tc>
          <w:tcPr>
            <w:tcW w:w="4264" w:type="dxa"/>
            <w:gridSpan w:val="2"/>
            <w:hideMark/>
          </w:tcPr>
          <w:p w14:paraId="5C68B5BA" w14:textId="77777777" w:rsidR="009B1287" w:rsidRPr="00F55201" w:rsidRDefault="009B1287" w:rsidP="00B07A2A">
            <w:pPr>
              <w:pStyle w:val="TableText"/>
              <w:jc w:val="both"/>
            </w:pPr>
            <w:r w:rsidRPr="00F55201">
              <w:t>Section 5</w:t>
            </w:r>
          </w:p>
          <w:p w14:paraId="381091DD" w14:textId="77777777" w:rsidR="009B1287" w:rsidRPr="00F55201" w:rsidRDefault="009B1287" w:rsidP="00B07A2A">
            <w:pPr>
              <w:pStyle w:val="TableText"/>
              <w:jc w:val="both"/>
            </w:pPr>
            <w:r w:rsidRPr="00F55201">
              <w:t>(Co-operation.)</w:t>
            </w:r>
          </w:p>
        </w:tc>
        <w:tc>
          <w:tcPr>
            <w:tcW w:w="4264" w:type="dxa"/>
          </w:tcPr>
          <w:p w14:paraId="6EB89756" w14:textId="77777777" w:rsidR="009B1287" w:rsidRPr="00F55201" w:rsidRDefault="009B1287" w:rsidP="00B07A2A">
            <w:pPr>
              <w:pStyle w:val="TableText"/>
              <w:jc w:val="both"/>
            </w:pPr>
          </w:p>
        </w:tc>
      </w:tr>
      <w:tr w:rsidR="009B1287" w:rsidRPr="00F55201" w14:paraId="5068DD53" w14:textId="77777777" w:rsidTr="009B1287">
        <w:trPr>
          <w:trHeight w:val="900"/>
        </w:trPr>
        <w:tc>
          <w:tcPr>
            <w:tcW w:w="4264" w:type="dxa"/>
            <w:gridSpan w:val="2"/>
            <w:hideMark/>
          </w:tcPr>
          <w:p w14:paraId="26FAB745" w14:textId="77777777" w:rsidR="009B1287" w:rsidRPr="00F55201" w:rsidRDefault="009B1287" w:rsidP="00B07A2A">
            <w:pPr>
              <w:pStyle w:val="TableText"/>
              <w:jc w:val="both"/>
            </w:pPr>
            <w:r w:rsidRPr="00F55201">
              <w:t>Section 6</w:t>
            </w:r>
          </w:p>
          <w:p w14:paraId="7B558FA7" w14:textId="77777777" w:rsidR="009B1287" w:rsidRPr="00F55201" w:rsidRDefault="009B1287" w:rsidP="00B07A2A">
            <w:pPr>
              <w:pStyle w:val="TableText"/>
              <w:jc w:val="both"/>
            </w:pPr>
            <w:r w:rsidRPr="00F55201">
              <w:t>(Duty to consider importance of providing advocacy and other.)</w:t>
            </w:r>
          </w:p>
        </w:tc>
        <w:tc>
          <w:tcPr>
            <w:tcW w:w="4264" w:type="dxa"/>
          </w:tcPr>
          <w:p w14:paraId="1C7505B6" w14:textId="77777777" w:rsidR="009B1287" w:rsidRPr="00F55201" w:rsidRDefault="009B1287" w:rsidP="00B07A2A">
            <w:pPr>
              <w:pStyle w:val="TableText"/>
              <w:jc w:val="both"/>
            </w:pPr>
          </w:p>
        </w:tc>
      </w:tr>
      <w:tr w:rsidR="009B1287" w:rsidRPr="00F55201" w14:paraId="54803FBC" w14:textId="77777777" w:rsidTr="009B1287">
        <w:trPr>
          <w:trHeight w:val="720"/>
        </w:trPr>
        <w:tc>
          <w:tcPr>
            <w:tcW w:w="4264" w:type="dxa"/>
            <w:gridSpan w:val="2"/>
            <w:hideMark/>
          </w:tcPr>
          <w:p w14:paraId="61FF9A8F"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7</w:t>
            </w:r>
          </w:p>
          <w:p w14:paraId="25D93EE3"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(Visits)</w:t>
            </w:r>
          </w:p>
          <w:p w14:paraId="1A4E4343" w14:textId="77777777" w:rsidR="00B47289" w:rsidRDefault="00B47289" w:rsidP="00B47289">
            <w:pPr>
              <w:autoSpaceDE w:val="0"/>
              <w:autoSpaceDN w:val="0"/>
              <w:adjustRightInd w:val="0"/>
              <w:spacing w:line="240" w:lineRule="auto"/>
              <w:rPr>
                <w:rFonts w:ascii="Times New Roman" w:hAnsi="Times New Roman"/>
                <w:sz w:val="21"/>
                <w:szCs w:val="21"/>
              </w:rPr>
            </w:pPr>
          </w:p>
          <w:p w14:paraId="47772F0A"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8</w:t>
            </w:r>
          </w:p>
          <w:p w14:paraId="42547A55"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(Interviews)</w:t>
            </w:r>
          </w:p>
          <w:p w14:paraId="3DE5F7B4" w14:textId="77777777" w:rsidR="00B47289" w:rsidRDefault="00B47289" w:rsidP="00B47289">
            <w:pPr>
              <w:autoSpaceDE w:val="0"/>
              <w:autoSpaceDN w:val="0"/>
              <w:adjustRightInd w:val="0"/>
              <w:spacing w:line="240" w:lineRule="auto"/>
              <w:rPr>
                <w:rFonts w:ascii="Times New Roman" w:hAnsi="Times New Roman"/>
                <w:sz w:val="21"/>
                <w:szCs w:val="21"/>
              </w:rPr>
            </w:pPr>
          </w:p>
          <w:p w14:paraId="3A5C92A7"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9</w:t>
            </w:r>
          </w:p>
          <w:p w14:paraId="0C72D77B"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(Medical examinations)</w:t>
            </w:r>
          </w:p>
          <w:p w14:paraId="2CC12FC0" w14:textId="77777777" w:rsidR="00B47289" w:rsidRDefault="00B47289" w:rsidP="00B47289">
            <w:pPr>
              <w:autoSpaceDE w:val="0"/>
              <w:autoSpaceDN w:val="0"/>
              <w:adjustRightInd w:val="0"/>
              <w:spacing w:line="240" w:lineRule="auto"/>
              <w:rPr>
                <w:rFonts w:ascii="Times New Roman" w:hAnsi="Times New Roman"/>
                <w:sz w:val="21"/>
                <w:szCs w:val="21"/>
              </w:rPr>
            </w:pPr>
          </w:p>
          <w:p w14:paraId="0A5196B8"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10</w:t>
            </w:r>
          </w:p>
          <w:p w14:paraId="770FCCA2"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(Examination of records etc.)</w:t>
            </w:r>
          </w:p>
          <w:p w14:paraId="342A611B" w14:textId="77777777" w:rsidR="00B47289" w:rsidRDefault="00B47289" w:rsidP="00B07A2A">
            <w:pPr>
              <w:pStyle w:val="TableText"/>
              <w:jc w:val="both"/>
            </w:pPr>
          </w:p>
          <w:p w14:paraId="58DC2532" w14:textId="77777777" w:rsidR="009B1287" w:rsidRPr="00F55201" w:rsidRDefault="009B1287" w:rsidP="00B07A2A">
            <w:pPr>
              <w:pStyle w:val="TableText"/>
              <w:jc w:val="both"/>
            </w:pPr>
            <w:r w:rsidRPr="00F55201">
              <w:t>Section 11</w:t>
            </w:r>
          </w:p>
          <w:p w14:paraId="108BC795" w14:textId="77777777" w:rsidR="009B1287" w:rsidRPr="00F55201" w:rsidRDefault="009B1287" w:rsidP="00B07A2A">
            <w:pPr>
              <w:pStyle w:val="TableText"/>
              <w:jc w:val="both"/>
            </w:pPr>
            <w:r w:rsidRPr="00F55201">
              <w:t>(Assessment Orders.)</w:t>
            </w:r>
          </w:p>
        </w:tc>
        <w:tc>
          <w:tcPr>
            <w:tcW w:w="4264" w:type="dxa"/>
          </w:tcPr>
          <w:p w14:paraId="5D745F7E" w14:textId="77777777" w:rsidR="009B1287" w:rsidRPr="00F55201" w:rsidRDefault="009B1287" w:rsidP="00B07A2A">
            <w:pPr>
              <w:pStyle w:val="TableText"/>
              <w:jc w:val="both"/>
            </w:pPr>
          </w:p>
        </w:tc>
      </w:tr>
      <w:tr w:rsidR="009B1287" w:rsidRPr="00F55201" w14:paraId="6FC523F2" w14:textId="77777777" w:rsidTr="009B1287">
        <w:trPr>
          <w:trHeight w:val="720"/>
        </w:trPr>
        <w:tc>
          <w:tcPr>
            <w:tcW w:w="4264" w:type="dxa"/>
            <w:gridSpan w:val="2"/>
            <w:hideMark/>
          </w:tcPr>
          <w:p w14:paraId="5719FCC4" w14:textId="77777777" w:rsidR="00B47289" w:rsidRDefault="00B47289" w:rsidP="00B07A2A">
            <w:pPr>
              <w:pStyle w:val="TableText"/>
              <w:jc w:val="both"/>
            </w:pPr>
          </w:p>
          <w:p w14:paraId="1B02D382" w14:textId="77777777" w:rsidR="009B1287" w:rsidRPr="00F55201" w:rsidRDefault="009B1287" w:rsidP="00B07A2A">
            <w:pPr>
              <w:pStyle w:val="TableText"/>
              <w:jc w:val="both"/>
            </w:pPr>
            <w:r w:rsidRPr="00F55201">
              <w:t>Section 14</w:t>
            </w:r>
          </w:p>
          <w:p w14:paraId="5678CFB5" w14:textId="77777777" w:rsidR="009B1287" w:rsidRPr="00F55201" w:rsidRDefault="009B1287" w:rsidP="00B07A2A">
            <w:pPr>
              <w:pStyle w:val="TableText"/>
              <w:jc w:val="both"/>
            </w:pPr>
            <w:r w:rsidRPr="00F55201">
              <w:t xml:space="preserve">(Removal orders.) </w:t>
            </w:r>
          </w:p>
        </w:tc>
        <w:tc>
          <w:tcPr>
            <w:tcW w:w="4264" w:type="dxa"/>
          </w:tcPr>
          <w:p w14:paraId="73C53668" w14:textId="77777777" w:rsidR="009B1287" w:rsidRPr="00F55201" w:rsidRDefault="009B1287" w:rsidP="00B07A2A">
            <w:pPr>
              <w:pStyle w:val="TableText"/>
              <w:jc w:val="both"/>
            </w:pPr>
          </w:p>
        </w:tc>
      </w:tr>
      <w:tr w:rsidR="009B1287" w:rsidRPr="00F55201" w14:paraId="64716CE6" w14:textId="77777777" w:rsidTr="009B1287">
        <w:trPr>
          <w:trHeight w:val="720"/>
        </w:trPr>
        <w:tc>
          <w:tcPr>
            <w:tcW w:w="4264" w:type="dxa"/>
            <w:gridSpan w:val="2"/>
            <w:hideMark/>
          </w:tcPr>
          <w:p w14:paraId="7900F7F7" w14:textId="77777777" w:rsidR="00B47289" w:rsidRDefault="00B47289" w:rsidP="00B07A2A">
            <w:pPr>
              <w:pStyle w:val="TableText"/>
              <w:jc w:val="both"/>
            </w:pPr>
          </w:p>
          <w:p w14:paraId="3535C514"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Section 16</w:t>
            </w:r>
          </w:p>
          <w:p w14:paraId="6AD65DF7" w14:textId="77777777" w:rsidR="00B47289" w:rsidRDefault="00B47289" w:rsidP="00B47289">
            <w:pPr>
              <w:autoSpaceDE w:val="0"/>
              <w:autoSpaceDN w:val="0"/>
              <w:adjustRightInd w:val="0"/>
              <w:spacing w:line="240" w:lineRule="auto"/>
              <w:rPr>
                <w:rFonts w:ascii="Times New Roman" w:hAnsi="Times New Roman"/>
                <w:sz w:val="21"/>
                <w:szCs w:val="21"/>
              </w:rPr>
            </w:pPr>
            <w:r>
              <w:rPr>
                <w:rFonts w:ascii="Times New Roman" w:hAnsi="Times New Roman"/>
                <w:sz w:val="21"/>
                <w:szCs w:val="21"/>
              </w:rPr>
              <w:t>(Right to remove adult at risk)</w:t>
            </w:r>
          </w:p>
          <w:p w14:paraId="3CDFB46F" w14:textId="77777777" w:rsidR="00B47289" w:rsidRDefault="00B47289" w:rsidP="00B07A2A">
            <w:pPr>
              <w:pStyle w:val="TableText"/>
              <w:jc w:val="both"/>
            </w:pPr>
          </w:p>
          <w:p w14:paraId="6D19C8C8" w14:textId="77777777" w:rsidR="009B1287" w:rsidRPr="00F55201" w:rsidRDefault="009B1287" w:rsidP="00B07A2A">
            <w:pPr>
              <w:pStyle w:val="TableText"/>
              <w:jc w:val="both"/>
            </w:pPr>
            <w:r w:rsidRPr="00F55201">
              <w:t>Section 18</w:t>
            </w:r>
          </w:p>
          <w:p w14:paraId="1138A548" w14:textId="77777777" w:rsidR="009B1287" w:rsidRPr="00F55201" w:rsidRDefault="009B1287" w:rsidP="00B07A2A">
            <w:pPr>
              <w:pStyle w:val="TableText"/>
              <w:jc w:val="both"/>
            </w:pPr>
            <w:r w:rsidRPr="00F55201">
              <w:t>(Protection of moved persons property.)</w:t>
            </w:r>
          </w:p>
        </w:tc>
        <w:tc>
          <w:tcPr>
            <w:tcW w:w="4264" w:type="dxa"/>
          </w:tcPr>
          <w:p w14:paraId="4529821D" w14:textId="77777777" w:rsidR="009B1287" w:rsidRPr="00F55201" w:rsidRDefault="009B1287" w:rsidP="00B07A2A">
            <w:pPr>
              <w:pStyle w:val="TableText"/>
              <w:jc w:val="both"/>
            </w:pPr>
          </w:p>
        </w:tc>
      </w:tr>
      <w:tr w:rsidR="009B1287" w:rsidRPr="00F55201" w14:paraId="2DEE4CA8" w14:textId="77777777" w:rsidTr="009B1287">
        <w:trPr>
          <w:trHeight w:val="738"/>
        </w:trPr>
        <w:tc>
          <w:tcPr>
            <w:tcW w:w="4264" w:type="dxa"/>
            <w:gridSpan w:val="2"/>
            <w:hideMark/>
          </w:tcPr>
          <w:p w14:paraId="6E6B8FA4" w14:textId="77777777" w:rsidR="009B1287" w:rsidRPr="00F55201" w:rsidRDefault="009B1287" w:rsidP="00B07A2A">
            <w:pPr>
              <w:pStyle w:val="TableText"/>
              <w:jc w:val="both"/>
            </w:pPr>
            <w:r w:rsidRPr="00F55201">
              <w:t>Section 22</w:t>
            </w:r>
          </w:p>
          <w:p w14:paraId="2F72697C" w14:textId="77777777" w:rsidR="009B1287" w:rsidRPr="00F55201" w:rsidRDefault="009B1287" w:rsidP="00B07A2A">
            <w:pPr>
              <w:pStyle w:val="TableText"/>
              <w:jc w:val="both"/>
            </w:pPr>
            <w:r w:rsidRPr="00F55201">
              <w:t>(Right to apply for a banning order.)</w:t>
            </w:r>
          </w:p>
        </w:tc>
        <w:tc>
          <w:tcPr>
            <w:tcW w:w="4264" w:type="dxa"/>
          </w:tcPr>
          <w:p w14:paraId="53458AE5" w14:textId="77777777" w:rsidR="009B1287" w:rsidRPr="00F55201" w:rsidRDefault="009B1287" w:rsidP="00B07A2A">
            <w:pPr>
              <w:pStyle w:val="TableText"/>
              <w:jc w:val="both"/>
            </w:pPr>
          </w:p>
        </w:tc>
      </w:tr>
      <w:tr w:rsidR="009B1287" w:rsidRPr="00F55201" w14:paraId="44BB3562" w14:textId="77777777" w:rsidTr="009B1287">
        <w:trPr>
          <w:trHeight w:val="702"/>
        </w:trPr>
        <w:tc>
          <w:tcPr>
            <w:tcW w:w="4264" w:type="dxa"/>
            <w:gridSpan w:val="2"/>
            <w:hideMark/>
          </w:tcPr>
          <w:p w14:paraId="29FF9E3A" w14:textId="77777777" w:rsidR="009B1287" w:rsidRPr="00F55201" w:rsidRDefault="009B1287" w:rsidP="00B07A2A">
            <w:pPr>
              <w:pStyle w:val="TableText"/>
              <w:jc w:val="both"/>
            </w:pPr>
            <w:r w:rsidRPr="00F55201">
              <w:t>Section 40</w:t>
            </w:r>
          </w:p>
          <w:p w14:paraId="4E65DEB4" w14:textId="77777777" w:rsidR="009B1287" w:rsidRPr="00F55201" w:rsidRDefault="009B1287" w:rsidP="00B07A2A">
            <w:pPr>
              <w:pStyle w:val="TableText"/>
              <w:jc w:val="both"/>
            </w:pPr>
            <w:r w:rsidRPr="00F55201">
              <w:t>(Urgent cases.)</w:t>
            </w:r>
          </w:p>
        </w:tc>
        <w:tc>
          <w:tcPr>
            <w:tcW w:w="4264" w:type="dxa"/>
          </w:tcPr>
          <w:p w14:paraId="351D6BBE" w14:textId="77777777" w:rsidR="009B1287" w:rsidRPr="00F55201" w:rsidRDefault="009B1287" w:rsidP="00B07A2A">
            <w:pPr>
              <w:pStyle w:val="TableText"/>
              <w:jc w:val="both"/>
            </w:pPr>
          </w:p>
        </w:tc>
      </w:tr>
      <w:tr w:rsidR="009B1287" w:rsidRPr="00F55201" w14:paraId="27DF7978" w14:textId="77777777" w:rsidTr="009B1287">
        <w:trPr>
          <w:trHeight w:val="720"/>
        </w:trPr>
        <w:tc>
          <w:tcPr>
            <w:tcW w:w="4264" w:type="dxa"/>
            <w:gridSpan w:val="2"/>
            <w:hideMark/>
          </w:tcPr>
          <w:p w14:paraId="5CFBD6E1" w14:textId="77777777" w:rsidR="009B1287" w:rsidRPr="00F55201" w:rsidRDefault="009B1287" w:rsidP="00B07A2A">
            <w:pPr>
              <w:pStyle w:val="TableText"/>
              <w:jc w:val="both"/>
            </w:pPr>
            <w:r w:rsidRPr="00F55201">
              <w:t>Section 42</w:t>
            </w:r>
          </w:p>
          <w:p w14:paraId="446F4D41" w14:textId="77777777" w:rsidR="009B1287" w:rsidRPr="00F55201" w:rsidRDefault="009B1287" w:rsidP="00B07A2A">
            <w:pPr>
              <w:pStyle w:val="TableText"/>
              <w:jc w:val="both"/>
            </w:pPr>
            <w:r w:rsidRPr="00F55201">
              <w:t>(Adult Protection Committees.)</w:t>
            </w:r>
          </w:p>
        </w:tc>
        <w:tc>
          <w:tcPr>
            <w:tcW w:w="4264" w:type="dxa"/>
          </w:tcPr>
          <w:p w14:paraId="7CF39671" w14:textId="77777777" w:rsidR="009B1287" w:rsidRPr="00F55201" w:rsidRDefault="009B1287" w:rsidP="00B07A2A">
            <w:pPr>
              <w:pStyle w:val="TableText"/>
              <w:jc w:val="both"/>
            </w:pPr>
          </w:p>
        </w:tc>
      </w:tr>
      <w:tr w:rsidR="009B1287" w:rsidRPr="00F55201" w14:paraId="32536951" w14:textId="77777777" w:rsidTr="009B1287">
        <w:trPr>
          <w:trHeight w:val="630"/>
        </w:trPr>
        <w:tc>
          <w:tcPr>
            <w:tcW w:w="4264" w:type="dxa"/>
            <w:gridSpan w:val="2"/>
            <w:hideMark/>
          </w:tcPr>
          <w:p w14:paraId="4343B35B" w14:textId="77777777" w:rsidR="009B1287" w:rsidRPr="00F55201" w:rsidRDefault="009B1287" w:rsidP="00B07A2A">
            <w:pPr>
              <w:pStyle w:val="TableText"/>
              <w:jc w:val="both"/>
            </w:pPr>
            <w:r w:rsidRPr="00F55201">
              <w:lastRenderedPageBreak/>
              <w:t>Section 43</w:t>
            </w:r>
          </w:p>
          <w:p w14:paraId="17447DD5" w14:textId="77777777" w:rsidR="009B1287" w:rsidRPr="00F55201" w:rsidRDefault="009B1287" w:rsidP="00B07A2A">
            <w:pPr>
              <w:pStyle w:val="TableText"/>
              <w:jc w:val="both"/>
            </w:pPr>
            <w:r w:rsidRPr="00F55201">
              <w:t>(Membership.)</w:t>
            </w:r>
          </w:p>
        </w:tc>
        <w:tc>
          <w:tcPr>
            <w:tcW w:w="4264" w:type="dxa"/>
          </w:tcPr>
          <w:p w14:paraId="399C0AB4" w14:textId="77777777" w:rsidR="009B1287" w:rsidRPr="00F55201" w:rsidRDefault="009B1287" w:rsidP="00B07A2A">
            <w:pPr>
              <w:pStyle w:val="TableText"/>
              <w:jc w:val="both"/>
            </w:pPr>
          </w:p>
        </w:tc>
      </w:tr>
      <w:tr w:rsidR="009B1287" w:rsidRPr="00F55201" w14:paraId="2EA95F98" w14:textId="77777777" w:rsidTr="009B1287">
        <w:trPr>
          <w:trHeight w:val="360"/>
        </w:trPr>
        <w:tc>
          <w:tcPr>
            <w:tcW w:w="8528" w:type="dxa"/>
            <w:gridSpan w:val="3"/>
            <w:hideMark/>
          </w:tcPr>
          <w:p w14:paraId="44FC1EAB" w14:textId="77777777" w:rsidR="00444AD1" w:rsidRDefault="00444AD1" w:rsidP="00B47289">
            <w:pPr>
              <w:autoSpaceDE w:val="0"/>
              <w:autoSpaceDN w:val="0"/>
              <w:adjustRightInd w:val="0"/>
              <w:spacing w:line="240" w:lineRule="auto"/>
              <w:rPr>
                <w:rFonts w:ascii="Times New Roman" w:hAnsi="Times New Roman"/>
                <w:b/>
                <w:bCs/>
                <w:sz w:val="21"/>
                <w:szCs w:val="21"/>
              </w:rPr>
            </w:pPr>
          </w:p>
          <w:p w14:paraId="39F2DE2E" w14:textId="77777777" w:rsidR="00B47289" w:rsidRDefault="00B47289" w:rsidP="00CE64A9">
            <w:pPr>
              <w:pStyle w:val="StraddleHeader"/>
              <w:jc w:val="both"/>
            </w:pPr>
          </w:p>
          <w:p w14:paraId="35425BA2" w14:textId="77777777" w:rsidR="00B47289" w:rsidRDefault="00B47289" w:rsidP="00CE64A9">
            <w:pPr>
              <w:pStyle w:val="StraddleHeader"/>
              <w:jc w:val="both"/>
            </w:pPr>
          </w:p>
          <w:p w14:paraId="4DC23649" w14:textId="77777777" w:rsidR="009B1287" w:rsidRPr="00F55201" w:rsidRDefault="009B1287" w:rsidP="00CE64A9">
            <w:pPr>
              <w:pStyle w:val="StraddleHeader"/>
              <w:jc w:val="both"/>
            </w:pPr>
            <w:r w:rsidRPr="00F55201">
              <w:t>Social Care (Self-directed Support) (Scotland) Act 2013</w:t>
            </w:r>
          </w:p>
        </w:tc>
      </w:tr>
      <w:tr w:rsidR="009B1287" w:rsidRPr="00F55201" w14:paraId="339D17A3" w14:textId="77777777" w:rsidTr="009B1287">
        <w:trPr>
          <w:trHeight w:val="720"/>
        </w:trPr>
        <w:tc>
          <w:tcPr>
            <w:tcW w:w="4264" w:type="dxa"/>
            <w:gridSpan w:val="2"/>
            <w:hideMark/>
          </w:tcPr>
          <w:p w14:paraId="32C5123A" w14:textId="77777777" w:rsidR="009B1287" w:rsidRPr="00F55201" w:rsidRDefault="009B1287" w:rsidP="00B07A2A">
            <w:pPr>
              <w:pStyle w:val="TableText"/>
              <w:jc w:val="both"/>
            </w:pPr>
            <w:r w:rsidRPr="00F55201">
              <w:t>Section 3</w:t>
            </w:r>
          </w:p>
          <w:p w14:paraId="4D5903E6" w14:textId="77777777" w:rsidR="009B1287" w:rsidRPr="00F55201" w:rsidRDefault="009B1287" w:rsidP="00B07A2A">
            <w:pPr>
              <w:pStyle w:val="TableText"/>
              <w:jc w:val="both"/>
            </w:pPr>
            <w:r w:rsidRPr="00F55201">
              <w:t xml:space="preserve">(Support for adult carers.) </w:t>
            </w:r>
          </w:p>
        </w:tc>
        <w:tc>
          <w:tcPr>
            <w:tcW w:w="4264" w:type="dxa"/>
            <w:hideMark/>
          </w:tcPr>
          <w:p w14:paraId="6AF77DAC" w14:textId="77777777" w:rsidR="009B1287" w:rsidRPr="00F55201" w:rsidRDefault="009B1287" w:rsidP="00B07A2A">
            <w:pPr>
              <w:pStyle w:val="TableText"/>
              <w:jc w:val="both"/>
            </w:pPr>
            <w:r w:rsidRPr="00F55201">
              <w:t xml:space="preserve">Only in relation to assessments carried out under integration functions. </w:t>
            </w:r>
          </w:p>
        </w:tc>
      </w:tr>
      <w:tr w:rsidR="009B1287" w:rsidRPr="00F55201" w14:paraId="06C2A059" w14:textId="77777777" w:rsidTr="009B1287">
        <w:trPr>
          <w:trHeight w:val="738"/>
        </w:trPr>
        <w:tc>
          <w:tcPr>
            <w:tcW w:w="4264" w:type="dxa"/>
            <w:gridSpan w:val="2"/>
            <w:hideMark/>
          </w:tcPr>
          <w:p w14:paraId="2CA08E46" w14:textId="77777777" w:rsidR="009B1287" w:rsidRPr="00F55201" w:rsidRDefault="009B1287" w:rsidP="00B07A2A">
            <w:pPr>
              <w:pStyle w:val="TableText"/>
              <w:jc w:val="both"/>
            </w:pPr>
            <w:r w:rsidRPr="00F55201">
              <w:t>Section 5</w:t>
            </w:r>
          </w:p>
          <w:p w14:paraId="267EE6E7" w14:textId="77777777" w:rsidR="009B1287" w:rsidRPr="00F55201" w:rsidRDefault="009B1287" w:rsidP="00B07A2A">
            <w:pPr>
              <w:pStyle w:val="TableText"/>
              <w:jc w:val="both"/>
            </w:pPr>
            <w:r w:rsidRPr="00F55201">
              <w:t xml:space="preserve">(Choice of options: adults.) </w:t>
            </w:r>
          </w:p>
        </w:tc>
        <w:tc>
          <w:tcPr>
            <w:tcW w:w="4264" w:type="dxa"/>
            <w:vMerge w:val="restart"/>
          </w:tcPr>
          <w:p w14:paraId="6D6CECBA" w14:textId="77777777" w:rsidR="009B1287" w:rsidRPr="00F55201" w:rsidRDefault="009B1287" w:rsidP="00B07A2A">
            <w:pPr>
              <w:pStyle w:val="TableText"/>
              <w:jc w:val="both"/>
            </w:pPr>
          </w:p>
        </w:tc>
      </w:tr>
      <w:tr w:rsidR="009B1287" w:rsidRPr="00F55201" w14:paraId="71FB3698" w14:textId="77777777" w:rsidTr="009B1287">
        <w:trPr>
          <w:trHeight w:val="900"/>
        </w:trPr>
        <w:tc>
          <w:tcPr>
            <w:tcW w:w="4264" w:type="dxa"/>
            <w:gridSpan w:val="2"/>
            <w:hideMark/>
          </w:tcPr>
          <w:p w14:paraId="738E24B6" w14:textId="77777777" w:rsidR="009B1287" w:rsidRPr="00F55201" w:rsidRDefault="009B1287" w:rsidP="00B07A2A">
            <w:pPr>
              <w:pStyle w:val="TableText"/>
              <w:jc w:val="both"/>
            </w:pPr>
            <w:r w:rsidRPr="00F55201">
              <w:t>Section 6</w:t>
            </w:r>
          </w:p>
          <w:p w14:paraId="2F2344AB" w14:textId="77777777" w:rsidR="009B1287" w:rsidRPr="00F55201" w:rsidRDefault="009B1287" w:rsidP="00B07A2A">
            <w:pPr>
              <w:pStyle w:val="TableText"/>
              <w:jc w:val="both"/>
            </w:pPr>
            <w:r w:rsidRPr="00F55201">
              <w:t>(Choice of options under section 5: assistances.)</w:t>
            </w:r>
          </w:p>
        </w:tc>
        <w:tc>
          <w:tcPr>
            <w:tcW w:w="4264" w:type="dxa"/>
            <w:vMerge/>
            <w:vAlign w:val="center"/>
            <w:hideMark/>
          </w:tcPr>
          <w:p w14:paraId="770E12FC" w14:textId="77777777" w:rsidR="009B1287" w:rsidRPr="00F55201" w:rsidRDefault="009B1287" w:rsidP="00B07A2A">
            <w:pPr>
              <w:rPr>
                <w:sz w:val="21"/>
              </w:rPr>
            </w:pPr>
          </w:p>
        </w:tc>
      </w:tr>
      <w:tr w:rsidR="009B1287" w:rsidRPr="00F55201" w14:paraId="57821DB9" w14:textId="77777777" w:rsidTr="009B1287">
        <w:trPr>
          <w:trHeight w:val="783"/>
        </w:trPr>
        <w:tc>
          <w:tcPr>
            <w:tcW w:w="4264" w:type="dxa"/>
            <w:gridSpan w:val="2"/>
            <w:hideMark/>
          </w:tcPr>
          <w:p w14:paraId="4D6A5888" w14:textId="77777777" w:rsidR="009B1287" w:rsidRPr="00F55201" w:rsidRDefault="009B1287" w:rsidP="00B07A2A">
            <w:pPr>
              <w:pStyle w:val="TableText"/>
              <w:jc w:val="both"/>
            </w:pPr>
            <w:r w:rsidRPr="00F55201">
              <w:t>Section 7</w:t>
            </w:r>
          </w:p>
          <w:p w14:paraId="03D3483B" w14:textId="77777777" w:rsidR="009B1287" w:rsidRPr="00F55201" w:rsidRDefault="009B1287" w:rsidP="00B07A2A">
            <w:pPr>
              <w:pStyle w:val="TableText"/>
              <w:jc w:val="both"/>
            </w:pPr>
            <w:r w:rsidRPr="00F55201">
              <w:t>(Choice of options: adult carers.)</w:t>
            </w:r>
          </w:p>
        </w:tc>
        <w:tc>
          <w:tcPr>
            <w:tcW w:w="4264" w:type="dxa"/>
          </w:tcPr>
          <w:p w14:paraId="5B86A559" w14:textId="77777777" w:rsidR="009B1287" w:rsidRPr="00F55201" w:rsidRDefault="009B1287" w:rsidP="00B07A2A">
            <w:pPr>
              <w:pStyle w:val="TableText"/>
              <w:jc w:val="both"/>
            </w:pPr>
          </w:p>
        </w:tc>
      </w:tr>
      <w:tr w:rsidR="009B1287" w:rsidRPr="00F55201" w14:paraId="5508678D" w14:textId="77777777" w:rsidTr="009B1287">
        <w:trPr>
          <w:trHeight w:val="909"/>
        </w:trPr>
        <w:tc>
          <w:tcPr>
            <w:tcW w:w="4264" w:type="dxa"/>
            <w:gridSpan w:val="2"/>
            <w:hideMark/>
          </w:tcPr>
          <w:p w14:paraId="052FD823" w14:textId="77777777" w:rsidR="00B47289" w:rsidRDefault="00B47289" w:rsidP="00B07A2A">
            <w:pPr>
              <w:pStyle w:val="TableText"/>
              <w:jc w:val="both"/>
            </w:pPr>
          </w:p>
          <w:p w14:paraId="178364A6" w14:textId="77777777" w:rsidR="009B1287" w:rsidRPr="00F55201" w:rsidRDefault="009B1287" w:rsidP="00B07A2A">
            <w:pPr>
              <w:pStyle w:val="TableText"/>
              <w:jc w:val="both"/>
            </w:pPr>
            <w:r w:rsidRPr="00F55201">
              <w:t>Section 9</w:t>
            </w:r>
          </w:p>
          <w:p w14:paraId="26B8F50B" w14:textId="77777777" w:rsidR="009B1287" w:rsidRPr="00F55201" w:rsidRDefault="009B1287" w:rsidP="00B07A2A">
            <w:pPr>
              <w:pStyle w:val="TableText"/>
              <w:jc w:val="both"/>
            </w:pPr>
            <w:r w:rsidRPr="00F55201">
              <w:t xml:space="preserve">(Provision of information about self-directed support.) </w:t>
            </w:r>
          </w:p>
        </w:tc>
        <w:tc>
          <w:tcPr>
            <w:tcW w:w="4264" w:type="dxa"/>
          </w:tcPr>
          <w:p w14:paraId="209D7E71" w14:textId="77777777" w:rsidR="009B1287" w:rsidRPr="00F55201" w:rsidRDefault="009B1287" w:rsidP="00B07A2A">
            <w:pPr>
              <w:pStyle w:val="TableText"/>
              <w:jc w:val="both"/>
            </w:pPr>
          </w:p>
        </w:tc>
      </w:tr>
      <w:tr w:rsidR="009B1287" w:rsidRPr="00F55201" w14:paraId="7E96A17A" w14:textId="77777777" w:rsidTr="009B1287">
        <w:trPr>
          <w:trHeight w:val="720"/>
        </w:trPr>
        <w:tc>
          <w:tcPr>
            <w:tcW w:w="4264" w:type="dxa"/>
            <w:gridSpan w:val="2"/>
            <w:hideMark/>
          </w:tcPr>
          <w:p w14:paraId="54BFE94A" w14:textId="11548B42" w:rsidR="00B47289" w:rsidRDefault="00B47289" w:rsidP="00B47289">
            <w:pPr>
              <w:autoSpaceDE w:val="0"/>
              <w:autoSpaceDN w:val="0"/>
              <w:adjustRightInd w:val="0"/>
              <w:spacing w:line="240" w:lineRule="auto"/>
              <w:rPr>
                <w:rFonts w:ascii="Times New Roman" w:hAnsi="Times New Roman"/>
                <w:sz w:val="21"/>
                <w:szCs w:val="21"/>
              </w:rPr>
            </w:pPr>
          </w:p>
          <w:p w14:paraId="6165AB99" w14:textId="77777777" w:rsidR="00B47289" w:rsidRDefault="00B47289" w:rsidP="00B07A2A">
            <w:pPr>
              <w:pStyle w:val="TableText"/>
              <w:jc w:val="both"/>
            </w:pPr>
          </w:p>
          <w:p w14:paraId="1475061E" w14:textId="77777777" w:rsidR="009B1287" w:rsidRPr="00F55201" w:rsidRDefault="009B1287" w:rsidP="00B07A2A">
            <w:pPr>
              <w:pStyle w:val="TableText"/>
              <w:jc w:val="both"/>
            </w:pPr>
            <w:r w:rsidRPr="00F55201">
              <w:t>Section 11</w:t>
            </w:r>
          </w:p>
          <w:p w14:paraId="68787833" w14:textId="77777777" w:rsidR="009B1287" w:rsidRPr="00F55201" w:rsidRDefault="009B1287" w:rsidP="00B07A2A">
            <w:pPr>
              <w:pStyle w:val="TableText"/>
              <w:jc w:val="both"/>
            </w:pPr>
            <w:r w:rsidRPr="00F55201">
              <w:t xml:space="preserve">(Local authority functions.) </w:t>
            </w:r>
          </w:p>
        </w:tc>
        <w:tc>
          <w:tcPr>
            <w:tcW w:w="4264" w:type="dxa"/>
          </w:tcPr>
          <w:p w14:paraId="70A82B6B" w14:textId="77777777" w:rsidR="009B1287" w:rsidRPr="00F55201" w:rsidRDefault="009B1287" w:rsidP="00B07A2A">
            <w:pPr>
              <w:pStyle w:val="TableText"/>
              <w:jc w:val="both"/>
            </w:pPr>
          </w:p>
        </w:tc>
      </w:tr>
      <w:tr w:rsidR="009B1287" w:rsidRPr="00F55201" w14:paraId="573A144A" w14:textId="77777777" w:rsidTr="009B1287">
        <w:trPr>
          <w:trHeight w:val="720"/>
        </w:trPr>
        <w:tc>
          <w:tcPr>
            <w:tcW w:w="4264" w:type="dxa"/>
            <w:gridSpan w:val="2"/>
            <w:hideMark/>
          </w:tcPr>
          <w:p w14:paraId="73BDBE07" w14:textId="77777777" w:rsidR="00B47289" w:rsidRDefault="00B47289" w:rsidP="00B07A2A">
            <w:pPr>
              <w:pStyle w:val="TableText"/>
              <w:jc w:val="both"/>
            </w:pPr>
          </w:p>
          <w:p w14:paraId="5130045C" w14:textId="77777777" w:rsidR="009B1287" w:rsidRPr="00F55201" w:rsidRDefault="009B1287" w:rsidP="00B07A2A">
            <w:pPr>
              <w:pStyle w:val="TableText"/>
              <w:jc w:val="both"/>
            </w:pPr>
            <w:r w:rsidRPr="00F55201">
              <w:t>Section 12</w:t>
            </w:r>
          </w:p>
          <w:p w14:paraId="3A2413F7" w14:textId="77777777" w:rsidR="009B1287" w:rsidRPr="00F55201" w:rsidRDefault="009B1287" w:rsidP="00B07A2A">
            <w:pPr>
              <w:pStyle w:val="TableText"/>
              <w:jc w:val="both"/>
            </w:pPr>
            <w:r w:rsidRPr="00F55201">
              <w:t>(Eligibility for direct payment: review.)</w:t>
            </w:r>
          </w:p>
        </w:tc>
        <w:tc>
          <w:tcPr>
            <w:tcW w:w="4264" w:type="dxa"/>
          </w:tcPr>
          <w:p w14:paraId="151EBCB4" w14:textId="77777777" w:rsidR="009B1287" w:rsidRPr="00F55201" w:rsidRDefault="009B1287" w:rsidP="00B07A2A">
            <w:pPr>
              <w:pStyle w:val="TableText"/>
              <w:jc w:val="both"/>
            </w:pPr>
          </w:p>
        </w:tc>
      </w:tr>
      <w:tr w:rsidR="009B1287" w:rsidRPr="00F55201" w14:paraId="75B16E74" w14:textId="77777777" w:rsidTr="009B1287">
        <w:trPr>
          <w:trHeight w:val="900"/>
        </w:trPr>
        <w:tc>
          <w:tcPr>
            <w:tcW w:w="4264" w:type="dxa"/>
            <w:gridSpan w:val="2"/>
            <w:hideMark/>
          </w:tcPr>
          <w:p w14:paraId="6A293EFC" w14:textId="77777777" w:rsidR="00B47289" w:rsidRDefault="00B47289" w:rsidP="00B07A2A">
            <w:pPr>
              <w:pStyle w:val="TableText"/>
              <w:jc w:val="both"/>
            </w:pPr>
          </w:p>
          <w:p w14:paraId="4B623D29" w14:textId="77777777" w:rsidR="009B1287" w:rsidRPr="00F55201" w:rsidRDefault="009B1287" w:rsidP="00B07A2A">
            <w:pPr>
              <w:pStyle w:val="TableText"/>
              <w:jc w:val="both"/>
            </w:pPr>
            <w:r w:rsidRPr="00F55201">
              <w:t>Section 13</w:t>
            </w:r>
          </w:p>
          <w:p w14:paraId="12D13227" w14:textId="77777777" w:rsidR="009B1287" w:rsidRPr="00F55201" w:rsidRDefault="009B1287" w:rsidP="00B07A2A">
            <w:pPr>
              <w:pStyle w:val="TableText"/>
              <w:jc w:val="both"/>
            </w:pPr>
            <w:r w:rsidRPr="00F55201">
              <w:t>(Further choice of options on material change of circumstances.)</w:t>
            </w:r>
          </w:p>
        </w:tc>
        <w:tc>
          <w:tcPr>
            <w:tcW w:w="4264" w:type="dxa"/>
            <w:hideMark/>
          </w:tcPr>
          <w:p w14:paraId="7E7DB6FD" w14:textId="77777777" w:rsidR="00B47289" w:rsidRDefault="00B47289" w:rsidP="00B07A2A">
            <w:pPr>
              <w:pStyle w:val="TableText"/>
              <w:jc w:val="both"/>
            </w:pPr>
          </w:p>
          <w:p w14:paraId="37E20A49" w14:textId="77777777" w:rsidR="009B1287" w:rsidRPr="00F55201" w:rsidRDefault="009B1287" w:rsidP="00B07A2A">
            <w:pPr>
              <w:pStyle w:val="TableText"/>
              <w:jc w:val="both"/>
            </w:pPr>
            <w:r w:rsidRPr="00F55201">
              <w:t>Only in relation to a choice under section 5 or 7 of the Social Care (Self-directed Support) (Scotland) Act 2013 .</w:t>
            </w:r>
          </w:p>
        </w:tc>
      </w:tr>
      <w:tr w:rsidR="009B1287" w:rsidRPr="00F55201" w14:paraId="128687B5" w14:textId="77777777" w:rsidTr="009B1287">
        <w:trPr>
          <w:trHeight w:val="801"/>
        </w:trPr>
        <w:tc>
          <w:tcPr>
            <w:tcW w:w="4264" w:type="dxa"/>
            <w:gridSpan w:val="2"/>
            <w:hideMark/>
          </w:tcPr>
          <w:p w14:paraId="32E75379" w14:textId="77777777" w:rsidR="00B47289" w:rsidRDefault="00B47289" w:rsidP="00B07A2A">
            <w:pPr>
              <w:pStyle w:val="TableText"/>
              <w:jc w:val="both"/>
            </w:pPr>
          </w:p>
          <w:p w14:paraId="6F7A2232" w14:textId="77777777" w:rsidR="009B1287" w:rsidRPr="00F55201" w:rsidRDefault="009B1287" w:rsidP="00B07A2A">
            <w:pPr>
              <w:pStyle w:val="TableText"/>
              <w:jc w:val="both"/>
            </w:pPr>
            <w:r w:rsidRPr="00F55201">
              <w:t>Section 16</w:t>
            </w:r>
          </w:p>
          <w:p w14:paraId="3B7EBED1" w14:textId="77777777" w:rsidR="009B1287" w:rsidRPr="00F55201" w:rsidRDefault="009B1287" w:rsidP="00B07A2A">
            <w:pPr>
              <w:pStyle w:val="TableText"/>
              <w:jc w:val="both"/>
            </w:pPr>
            <w:r w:rsidRPr="00F55201">
              <w:t>(Misuse of direct payment: recovery.)</w:t>
            </w:r>
          </w:p>
        </w:tc>
        <w:tc>
          <w:tcPr>
            <w:tcW w:w="4264" w:type="dxa"/>
          </w:tcPr>
          <w:p w14:paraId="086B2C13" w14:textId="77777777" w:rsidR="009B1287" w:rsidRPr="00F55201" w:rsidRDefault="009B1287" w:rsidP="00B07A2A">
            <w:pPr>
              <w:pStyle w:val="TableText"/>
              <w:jc w:val="both"/>
            </w:pPr>
          </w:p>
        </w:tc>
      </w:tr>
      <w:tr w:rsidR="009B1287" w:rsidRPr="00F55201" w14:paraId="4912A2FE" w14:textId="77777777" w:rsidTr="009B1287">
        <w:trPr>
          <w:trHeight w:val="900"/>
        </w:trPr>
        <w:tc>
          <w:tcPr>
            <w:tcW w:w="4264" w:type="dxa"/>
            <w:gridSpan w:val="2"/>
            <w:tcBorders>
              <w:top w:val="nil"/>
              <w:left w:val="nil"/>
              <w:bottom w:val="single" w:sz="4" w:space="0" w:color="auto"/>
              <w:right w:val="nil"/>
            </w:tcBorders>
            <w:hideMark/>
          </w:tcPr>
          <w:p w14:paraId="4E10E413" w14:textId="77777777" w:rsidR="00B47289" w:rsidRDefault="00B47289" w:rsidP="00B07A2A">
            <w:pPr>
              <w:pStyle w:val="TableText"/>
              <w:jc w:val="both"/>
            </w:pPr>
          </w:p>
          <w:p w14:paraId="790A8504" w14:textId="77777777" w:rsidR="009B1287" w:rsidRPr="00F55201" w:rsidRDefault="009B1287" w:rsidP="00B07A2A">
            <w:pPr>
              <w:pStyle w:val="TableText"/>
              <w:jc w:val="both"/>
            </w:pPr>
            <w:r w:rsidRPr="00F55201">
              <w:t>Section 19</w:t>
            </w:r>
          </w:p>
          <w:p w14:paraId="239DDBAC" w14:textId="77777777" w:rsidR="009B1287" w:rsidRDefault="009B1287" w:rsidP="00B07A2A">
            <w:pPr>
              <w:pStyle w:val="TableText"/>
              <w:jc w:val="both"/>
            </w:pPr>
            <w:r w:rsidRPr="00F55201">
              <w:t>(Promotion of options for self-directed support.)</w:t>
            </w:r>
          </w:p>
          <w:p w14:paraId="7A011AA4" w14:textId="77777777" w:rsidR="00BF2D09" w:rsidRDefault="00BF2D09" w:rsidP="00B07A2A">
            <w:pPr>
              <w:pStyle w:val="TableText"/>
              <w:jc w:val="both"/>
            </w:pPr>
          </w:p>
          <w:p w14:paraId="1767F885" w14:textId="77777777" w:rsidR="00BF2D09" w:rsidRDefault="00BF2D09" w:rsidP="00B07A2A">
            <w:pPr>
              <w:pStyle w:val="TableText"/>
              <w:jc w:val="both"/>
            </w:pPr>
          </w:p>
          <w:p w14:paraId="0AB5D25F" w14:textId="77777777" w:rsidR="00BF2D09" w:rsidRPr="00BF2D09" w:rsidRDefault="00BF2D09" w:rsidP="00BF2D09">
            <w:pPr>
              <w:pStyle w:val="Default"/>
              <w:spacing w:before="20"/>
              <w:jc w:val="both"/>
              <w:rPr>
                <w:b/>
                <w:sz w:val="21"/>
                <w:szCs w:val="21"/>
              </w:rPr>
            </w:pPr>
            <w:r w:rsidRPr="00BF2D09">
              <w:rPr>
                <w:b/>
                <w:sz w:val="21"/>
                <w:szCs w:val="21"/>
              </w:rPr>
              <w:t xml:space="preserve">Carers (Scotland) Act 2016 (b) </w:t>
            </w:r>
          </w:p>
          <w:p w14:paraId="7C5447FF" w14:textId="77777777" w:rsidR="00BF2D09" w:rsidRDefault="00BF2D09" w:rsidP="00BF2D09">
            <w:pPr>
              <w:pStyle w:val="Default"/>
              <w:spacing w:before="20"/>
              <w:jc w:val="both"/>
              <w:rPr>
                <w:sz w:val="21"/>
                <w:szCs w:val="21"/>
              </w:rPr>
            </w:pPr>
          </w:p>
          <w:p w14:paraId="485AF866"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6 </w:t>
            </w:r>
          </w:p>
          <w:p w14:paraId="64F83725"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(Duty to provide Adult carer support plan) </w:t>
            </w:r>
          </w:p>
          <w:p w14:paraId="21687B55" w14:textId="77777777" w:rsidR="00BF2D09" w:rsidRDefault="00BF2D09" w:rsidP="00BF2D09">
            <w:pPr>
              <w:pStyle w:val="Default"/>
              <w:spacing w:before="20"/>
              <w:jc w:val="both"/>
              <w:rPr>
                <w:rFonts w:ascii="Times New Roman" w:hAnsi="Times New Roman" w:cs="Times New Roman"/>
                <w:sz w:val="21"/>
                <w:szCs w:val="21"/>
              </w:rPr>
            </w:pPr>
          </w:p>
          <w:p w14:paraId="6A647634" w14:textId="77777777" w:rsidR="00BF2D09" w:rsidRPr="00BF2D09" w:rsidRDefault="00BF2D09" w:rsidP="00BF2D09">
            <w:pPr>
              <w:pStyle w:val="Default"/>
              <w:spacing w:before="20"/>
              <w:jc w:val="both"/>
              <w:rPr>
                <w:rFonts w:ascii="Times New Roman" w:hAnsi="Times New Roman" w:cs="Times New Roman"/>
                <w:sz w:val="21"/>
                <w:szCs w:val="21"/>
              </w:rPr>
            </w:pPr>
          </w:p>
          <w:p w14:paraId="2B1795B0"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21 </w:t>
            </w:r>
          </w:p>
          <w:p w14:paraId="42D650E3"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(Duty to set local eligibility criteria) </w:t>
            </w:r>
          </w:p>
          <w:p w14:paraId="32E9E709" w14:textId="77777777" w:rsidR="00BF2D09" w:rsidRPr="00BF2D09" w:rsidRDefault="00BF2D09" w:rsidP="00BF2D09">
            <w:pPr>
              <w:pStyle w:val="Default"/>
              <w:spacing w:before="20"/>
              <w:jc w:val="both"/>
              <w:rPr>
                <w:rFonts w:ascii="Times New Roman" w:hAnsi="Times New Roman" w:cs="Times New Roman"/>
                <w:sz w:val="21"/>
                <w:szCs w:val="21"/>
              </w:rPr>
            </w:pPr>
          </w:p>
          <w:p w14:paraId="5251248D"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lastRenderedPageBreak/>
              <w:t xml:space="preserve">Section 24 </w:t>
            </w:r>
          </w:p>
          <w:p w14:paraId="0DF41EBA"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(duty to provide support) </w:t>
            </w:r>
          </w:p>
          <w:p w14:paraId="694B6F74" w14:textId="77777777" w:rsidR="00BF2D09" w:rsidRPr="00BF2D09" w:rsidRDefault="00BF2D09" w:rsidP="00BF2D09">
            <w:pPr>
              <w:pStyle w:val="Default"/>
              <w:spacing w:before="20"/>
              <w:jc w:val="both"/>
              <w:rPr>
                <w:rFonts w:ascii="Times New Roman" w:hAnsi="Times New Roman" w:cs="Times New Roman"/>
                <w:sz w:val="21"/>
                <w:szCs w:val="21"/>
              </w:rPr>
            </w:pPr>
          </w:p>
          <w:p w14:paraId="0DFFA397"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25 </w:t>
            </w:r>
          </w:p>
          <w:p w14:paraId="2333814B"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(provision of support to carers:</w:t>
            </w:r>
            <w:r w:rsidR="00154D7A">
              <w:rPr>
                <w:rFonts w:ascii="Times New Roman" w:hAnsi="Times New Roman" w:cs="Times New Roman"/>
                <w:sz w:val="21"/>
                <w:szCs w:val="21"/>
              </w:rPr>
              <w:t xml:space="preserve"> </w:t>
            </w:r>
            <w:r w:rsidRPr="00BF2D09">
              <w:rPr>
                <w:rFonts w:ascii="Times New Roman" w:hAnsi="Times New Roman" w:cs="Times New Roman"/>
                <w:sz w:val="21"/>
                <w:szCs w:val="21"/>
              </w:rPr>
              <w:t xml:space="preserve">break from caring) </w:t>
            </w:r>
          </w:p>
          <w:p w14:paraId="09F3DEE2" w14:textId="77777777" w:rsidR="00BF2D09" w:rsidRPr="00BF2D09" w:rsidRDefault="00BF2D09" w:rsidP="00BF2D09">
            <w:pPr>
              <w:pStyle w:val="Default"/>
              <w:spacing w:before="20"/>
              <w:jc w:val="both"/>
              <w:rPr>
                <w:rFonts w:ascii="Times New Roman" w:hAnsi="Times New Roman" w:cs="Times New Roman"/>
                <w:sz w:val="21"/>
                <w:szCs w:val="21"/>
              </w:rPr>
            </w:pPr>
          </w:p>
          <w:p w14:paraId="6BBA4643"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31 </w:t>
            </w:r>
          </w:p>
          <w:p w14:paraId="64266116"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(duty to prepare local carer strategy) </w:t>
            </w:r>
          </w:p>
          <w:p w14:paraId="2F6786CC" w14:textId="77777777" w:rsidR="00BF2D09" w:rsidRPr="00BF2D09" w:rsidRDefault="00BF2D09" w:rsidP="00BF2D09">
            <w:pPr>
              <w:pStyle w:val="Default"/>
              <w:spacing w:before="20"/>
              <w:jc w:val="both"/>
              <w:rPr>
                <w:rFonts w:ascii="Times New Roman" w:hAnsi="Times New Roman" w:cs="Times New Roman"/>
                <w:sz w:val="21"/>
                <w:szCs w:val="21"/>
              </w:rPr>
            </w:pPr>
          </w:p>
          <w:p w14:paraId="31AB18FA"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34 </w:t>
            </w:r>
          </w:p>
          <w:p w14:paraId="0BE9F2A2" w14:textId="77777777" w:rsid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(information and advice service for carers) </w:t>
            </w:r>
          </w:p>
          <w:p w14:paraId="290DF317" w14:textId="77777777" w:rsidR="00BF2D09" w:rsidRPr="00BF2D09" w:rsidRDefault="00BF2D09" w:rsidP="00BF2D09">
            <w:pPr>
              <w:pStyle w:val="Default"/>
              <w:spacing w:before="20"/>
              <w:jc w:val="both"/>
              <w:rPr>
                <w:rFonts w:ascii="Times New Roman" w:hAnsi="Times New Roman" w:cs="Times New Roman"/>
                <w:sz w:val="21"/>
                <w:szCs w:val="21"/>
              </w:rPr>
            </w:pPr>
          </w:p>
          <w:p w14:paraId="173382B7" w14:textId="77777777" w:rsidR="00BF2D09" w:rsidRPr="00BF2D09" w:rsidRDefault="00BF2D09" w:rsidP="00BF2D09">
            <w:pPr>
              <w:pStyle w:val="Default"/>
              <w:spacing w:before="20"/>
              <w:jc w:val="both"/>
              <w:rPr>
                <w:rFonts w:ascii="Times New Roman" w:hAnsi="Times New Roman" w:cs="Times New Roman"/>
                <w:sz w:val="21"/>
                <w:szCs w:val="21"/>
              </w:rPr>
            </w:pPr>
            <w:r w:rsidRPr="00BF2D09">
              <w:rPr>
                <w:rFonts w:ascii="Times New Roman" w:hAnsi="Times New Roman" w:cs="Times New Roman"/>
                <w:sz w:val="21"/>
                <w:szCs w:val="21"/>
              </w:rPr>
              <w:t xml:space="preserve">Section 35 </w:t>
            </w:r>
          </w:p>
          <w:p w14:paraId="2E2A534A" w14:textId="77777777" w:rsidR="00BF2D09" w:rsidRPr="00F55201" w:rsidRDefault="00BF2D09" w:rsidP="00BF2D09">
            <w:pPr>
              <w:pStyle w:val="TableText"/>
              <w:jc w:val="both"/>
            </w:pPr>
            <w:r w:rsidRPr="00BF2D09">
              <w:rPr>
                <w:szCs w:val="21"/>
              </w:rPr>
              <w:t>(short breaks services statements)</w:t>
            </w:r>
          </w:p>
        </w:tc>
        <w:tc>
          <w:tcPr>
            <w:tcW w:w="4264" w:type="dxa"/>
            <w:tcBorders>
              <w:top w:val="nil"/>
              <w:left w:val="nil"/>
              <w:bottom w:val="single" w:sz="4" w:space="0" w:color="auto"/>
              <w:right w:val="nil"/>
            </w:tcBorders>
          </w:tcPr>
          <w:p w14:paraId="28CA0930" w14:textId="77777777" w:rsidR="009B1287" w:rsidRDefault="009B1287" w:rsidP="00B07A2A">
            <w:pPr>
              <w:pStyle w:val="TableText"/>
              <w:jc w:val="both"/>
            </w:pPr>
          </w:p>
          <w:p w14:paraId="69CF3EF7" w14:textId="77777777" w:rsidR="00BF2D09" w:rsidRDefault="00BF2D09" w:rsidP="00B07A2A">
            <w:pPr>
              <w:pStyle w:val="TableText"/>
              <w:jc w:val="both"/>
            </w:pPr>
          </w:p>
          <w:p w14:paraId="4EAF8357" w14:textId="77777777" w:rsidR="00BF2D09" w:rsidRDefault="00BF2D09" w:rsidP="00B07A2A">
            <w:pPr>
              <w:pStyle w:val="TableText"/>
              <w:jc w:val="both"/>
            </w:pPr>
          </w:p>
          <w:p w14:paraId="3E4E72E1" w14:textId="77777777" w:rsidR="00BF2D09" w:rsidRDefault="00BF2D09" w:rsidP="00B07A2A">
            <w:pPr>
              <w:pStyle w:val="TableText"/>
              <w:jc w:val="both"/>
            </w:pPr>
          </w:p>
          <w:p w14:paraId="6299E625" w14:textId="77777777" w:rsidR="00BF2D09" w:rsidRDefault="00BF2D09" w:rsidP="00B07A2A">
            <w:pPr>
              <w:pStyle w:val="TableText"/>
              <w:jc w:val="both"/>
            </w:pPr>
          </w:p>
          <w:p w14:paraId="451F136D" w14:textId="77777777" w:rsidR="00BF2D09" w:rsidRDefault="00BF2D09" w:rsidP="00B07A2A">
            <w:pPr>
              <w:pStyle w:val="TableText"/>
              <w:jc w:val="both"/>
            </w:pPr>
          </w:p>
          <w:p w14:paraId="54390B59" w14:textId="77777777" w:rsidR="00BF2D09" w:rsidRDefault="00BF2D09" w:rsidP="00B07A2A">
            <w:pPr>
              <w:pStyle w:val="TableText"/>
              <w:jc w:val="both"/>
            </w:pPr>
          </w:p>
          <w:p w14:paraId="2B752B80" w14:textId="77777777" w:rsidR="00BF2D09" w:rsidRPr="00F55201" w:rsidRDefault="00BF2D09" w:rsidP="00B07A2A">
            <w:pPr>
              <w:pStyle w:val="TableText"/>
              <w:jc w:val="both"/>
            </w:pPr>
          </w:p>
        </w:tc>
      </w:tr>
    </w:tbl>
    <w:p w14:paraId="6B03CDC7" w14:textId="77777777" w:rsidR="009B1287" w:rsidRPr="00F55201" w:rsidRDefault="009B1287" w:rsidP="00B07A2A">
      <w:pPr>
        <w:pStyle w:val="linespace"/>
        <w:jc w:val="both"/>
      </w:pPr>
    </w:p>
    <w:p w14:paraId="0BFA2D87" w14:textId="77777777" w:rsidR="00472602" w:rsidRPr="00F55201" w:rsidRDefault="00472602" w:rsidP="00B07A2A">
      <w:pPr>
        <w:tabs>
          <w:tab w:val="clear" w:pos="1440"/>
          <w:tab w:val="left" w:pos="0"/>
        </w:tabs>
        <w:spacing w:line="360" w:lineRule="auto"/>
        <w:rPr>
          <w:rFonts w:cs="Arial"/>
          <w:b/>
        </w:rPr>
      </w:pPr>
      <w:r w:rsidRPr="00F55201">
        <w:rPr>
          <w:rFonts w:cs="Arial"/>
          <w:b/>
        </w:rPr>
        <w:t>Part 2</w:t>
      </w:r>
    </w:p>
    <w:p w14:paraId="17B14C9E" w14:textId="77777777" w:rsidR="00472602" w:rsidRPr="00F55201" w:rsidRDefault="00472602" w:rsidP="00B07A2A">
      <w:pPr>
        <w:tabs>
          <w:tab w:val="clear" w:pos="1440"/>
          <w:tab w:val="left" w:pos="0"/>
        </w:tabs>
        <w:spacing w:line="360" w:lineRule="auto"/>
        <w:rPr>
          <w:rFonts w:cs="Arial"/>
          <w:b/>
        </w:rPr>
      </w:pPr>
      <w:r w:rsidRPr="00F55201">
        <w:rPr>
          <w:rFonts w:cs="Arial"/>
          <w:b/>
        </w:rPr>
        <w:t>Services currently provided by the Local Authority</w:t>
      </w:r>
      <w:r w:rsidR="002329E7" w:rsidRPr="00F55201">
        <w:rPr>
          <w:rFonts w:cs="Arial"/>
          <w:b/>
        </w:rPr>
        <w:t xml:space="preserve"> </w:t>
      </w:r>
      <w:r w:rsidRPr="00F55201">
        <w:rPr>
          <w:rFonts w:cs="Arial"/>
          <w:b/>
        </w:rPr>
        <w:t>which are to be integrated</w:t>
      </w:r>
    </w:p>
    <w:p w14:paraId="07D50233" w14:textId="77777777" w:rsidR="00302B94" w:rsidRPr="00F55201" w:rsidRDefault="00302B94" w:rsidP="00B07A2A">
      <w:pPr>
        <w:tabs>
          <w:tab w:val="clear" w:pos="1440"/>
          <w:tab w:val="left" w:pos="0"/>
        </w:tabs>
        <w:spacing w:line="360" w:lineRule="auto"/>
        <w:rPr>
          <w:rFonts w:cs="Arial"/>
        </w:rPr>
      </w:pPr>
    </w:p>
    <w:p w14:paraId="11C205DE" w14:textId="77777777" w:rsidR="00164241" w:rsidRDefault="00CE64A9" w:rsidP="006E3098">
      <w:pPr>
        <w:pStyle w:val="NoSpacing"/>
        <w:jc w:val="both"/>
        <w:rPr>
          <w:rFonts w:cs="Arial"/>
        </w:rPr>
      </w:pPr>
      <w:r>
        <w:rPr>
          <w:rFonts w:cs="Arial"/>
        </w:rPr>
        <w:t xml:space="preserve">The services that pertain to the functions in Part 1 and will be delegated are set out below. </w:t>
      </w:r>
    </w:p>
    <w:p w14:paraId="5B67D6FC" w14:textId="77777777" w:rsidR="00164241" w:rsidRDefault="00164241" w:rsidP="006E3098">
      <w:pPr>
        <w:pStyle w:val="NoSpacing"/>
        <w:jc w:val="both"/>
        <w:rPr>
          <w:rFonts w:cs="Arial"/>
        </w:rPr>
      </w:pPr>
    </w:p>
    <w:p w14:paraId="39AF6A5F" w14:textId="77777777" w:rsidR="006E3098" w:rsidRDefault="006E3098" w:rsidP="006E3098">
      <w:pPr>
        <w:pStyle w:val="NoSpacing"/>
        <w:jc w:val="both"/>
        <w:rPr>
          <w:rFonts w:ascii="Arial" w:hAnsi="Arial" w:cs="Arial"/>
          <w:b/>
          <w:sz w:val="24"/>
          <w:szCs w:val="24"/>
        </w:rPr>
      </w:pPr>
      <w:r w:rsidRPr="00DC0B88">
        <w:rPr>
          <w:rFonts w:ascii="Arial" w:hAnsi="Arial" w:cs="Arial"/>
          <w:b/>
          <w:sz w:val="24"/>
          <w:szCs w:val="24"/>
        </w:rPr>
        <w:t xml:space="preserve">Social work services for adults and older people </w:t>
      </w:r>
    </w:p>
    <w:p w14:paraId="19909CC6" w14:textId="77777777" w:rsidR="006E3098" w:rsidRDefault="006E3098" w:rsidP="006E3098">
      <w:pPr>
        <w:pStyle w:val="NoSpacing"/>
        <w:ind w:firstLine="720"/>
        <w:jc w:val="both"/>
        <w:rPr>
          <w:rFonts w:ascii="Arial" w:hAnsi="Arial" w:cs="Arial"/>
          <w:b/>
          <w:sz w:val="24"/>
          <w:szCs w:val="24"/>
        </w:rPr>
      </w:pPr>
    </w:p>
    <w:p w14:paraId="5BDB1EBC" w14:textId="77777777" w:rsidR="006E3098" w:rsidRPr="00AF714E" w:rsidRDefault="006E3098" w:rsidP="006E3098">
      <w:pPr>
        <w:pStyle w:val="NoSpacing"/>
        <w:ind w:left="720" w:hanging="720"/>
        <w:jc w:val="both"/>
        <w:rPr>
          <w:rFonts w:ascii="Arial" w:hAnsi="Arial" w:cs="Arial"/>
          <w:sz w:val="24"/>
          <w:szCs w:val="24"/>
        </w:rPr>
      </w:pPr>
      <w:r w:rsidRPr="00AF714E">
        <w:rPr>
          <w:rFonts w:ascii="Arial" w:hAnsi="Arial" w:cs="Arial"/>
          <w:sz w:val="24"/>
          <w:szCs w:val="24"/>
        </w:rPr>
        <w:t>The functions in relation to social work services for adults and older people</w:t>
      </w:r>
      <w:r>
        <w:rPr>
          <w:rFonts w:ascii="Arial" w:hAnsi="Arial" w:cs="Arial"/>
          <w:sz w:val="24"/>
          <w:szCs w:val="24"/>
        </w:rPr>
        <w:t xml:space="preserve"> noted </w:t>
      </w:r>
      <w:r w:rsidRPr="00AF714E">
        <w:rPr>
          <w:rFonts w:ascii="Arial" w:hAnsi="Arial" w:cs="Arial"/>
          <w:sz w:val="24"/>
          <w:szCs w:val="24"/>
        </w:rPr>
        <w:t>below will be delegated</w:t>
      </w:r>
      <w:r>
        <w:rPr>
          <w:rFonts w:ascii="Arial" w:hAnsi="Arial" w:cs="Arial"/>
          <w:sz w:val="24"/>
          <w:szCs w:val="24"/>
        </w:rPr>
        <w:t>.</w:t>
      </w:r>
      <w:r w:rsidRPr="00AF714E">
        <w:rPr>
          <w:rFonts w:ascii="Arial" w:hAnsi="Arial" w:cs="Arial"/>
          <w:sz w:val="24"/>
          <w:szCs w:val="24"/>
        </w:rPr>
        <w:t xml:space="preserve"> </w:t>
      </w:r>
    </w:p>
    <w:p w14:paraId="00370517" w14:textId="77777777" w:rsidR="006E3098" w:rsidRPr="00DC0B88" w:rsidRDefault="006E3098" w:rsidP="006E3098">
      <w:pPr>
        <w:pStyle w:val="NoSpacing"/>
        <w:ind w:firstLine="720"/>
        <w:jc w:val="both"/>
        <w:rPr>
          <w:rFonts w:ascii="Arial" w:hAnsi="Arial" w:cs="Arial"/>
          <w:b/>
          <w:sz w:val="24"/>
          <w:szCs w:val="24"/>
        </w:rPr>
      </w:pPr>
    </w:p>
    <w:p w14:paraId="59CB0152"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Services and support for all adults with disabilities and long term conditions</w:t>
      </w:r>
      <w:r>
        <w:rPr>
          <w:rFonts w:ascii="Arial" w:hAnsi="Arial" w:cs="Arial"/>
          <w:sz w:val="24"/>
          <w:szCs w:val="24"/>
          <w:lang w:eastAsia="en-GB"/>
        </w:rPr>
        <w:t>;</w:t>
      </w:r>
    </w:p>
    <w:p w14:paraId="5BFE88F2" w14:textId="77777777" w:rsidR="002421AB" w:rsidRDefault="006E3098" w:rsidP="002421AB">
      <w:pPr>
        <w:pStyle w:val="NoSpacing"/>
        <w:numPr>
          <w:ilvl w:val="0"/>
          <w:numId w:val="35"/>
        </w:numPr>
        <w:jc w:val="both"/>
        <w:rPr>
          <w:rFonts w:ascii="Arial" w:hAnsi="Arial" w:cs="Arial"/>
          <w:sz w:val="24"/>
          <w:szCs w:val="24"/>
          <w:lang w:eastAsia="en-GB"/>
        </w:rPr>
      </w:pPr>
      <w:r>
        <w:rPr>
          <w:rFonts w:ascii="Arial" w:hAnsi="Arial" w:cs="Arial"/>
          <w:sz w:val="24"/>
          <w:szCs w:val="24"/>
          <w:lang w:eastAsia="en-GB"/>
        </w:rPr>
        <w:t>Mental health services;</w:t>
      </w:r>
    </w:p>
    <w:p w14:paraId="4ED89231"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Addiction</w:t>
      </w:r>
      <w:r>
        <w:rPr>
          <w:rFonts w:ascii="Arial" w:hAnsi="Arial" w:cs="Arial"/>
          <w:sz w:val="24"/>
          <w:szCs w:val="24"/>
          <w:lang w:eastAsia="en-GB"/>
        </w:rPr>
        <w:t xml:space="preserve"> services;</w:t>
      </w:r>
    </w:p>
    <w:p w14:paraId="656D3951" w14:textId="77777777" w:rsidR="002421AB" w:rsidRDefault="006E3098" w:rsidP="002421AB">
      <w:pPr>
        <w:pStyle w:val="NoSpacing"/>
        <w:numPr>
          <w:ilvl w:val="0"/>
          <w:numId w:val="35"/>
        </w:numPr>
        <w:jc w:val="both"/>
        <w:rPr>
          <w:rFonts w:ascii="Arial" w:hAnsi="Arial" w:cs="Arial"/>
          <w:sz w:val="24"/>
          <w:szCs w:val="24"/>
          <w:lang w:eastAsia="en-GB"/>
        </w:rPr>
      </w:pPr>
      <w:r>
        <w:rPr>
          <w:rFonts w:ascii="Arial" w:hAnsi="Arial" w:cs="Arial"/>
          <w:sz w:val="24"/>
          <w:szCs w:val="24"/>
          <w:lang w:eastAsia="en-GB"/>
        </w:rPr>
        <w:t>Adult protection;</w:t>
      </w:r>
    </w:p>
    <w:p w14:paraId="2A3CB843"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Carers’</w:t>
      </w:r>
      <w:r>
        <w:rPr>
          <w:rFonts w:ascii="Arial" w:hAnsi="Arial" w:cs="Arial"/>
          <w:sz w:val="24"/>
          <w:szCs w:val="24"/>
          <w:lang w:eastAsia="en-GB"/>
        </w:rPr>
        <w:t xml:space="preserve"> services;</w:t>
      </w:r>
    </w:p>
    <w:p w14:paraId="7675A207"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Community care assessment and planning services</w:t>
      </w:r>
      <w:r>
        <w:rPr>
          <w:rFonts w:ascii="Arial" w:hAnsi="Arial" w:cs="Arial"/>
          <w:sz w:val="24"/>
          <w:szCs w:val="24"/>
          <w:lang w:eastAsia="en-GB"/>
        </w:rPr>
        <w:t>;</w:t>
      </w:r>
    </w:p>
    <w:p w14:paraId="19D5CF85"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Support services provided by contracted services</w:t>
      </w:r>
      <w:r>
        <w:rPr>
          <w:rFonts w:ascii="Arial" w:hAnsi="Arial" w:cs="Arial"/>
          <w:sz w:val="24"/>
          <w:szCs w:val="24"/>
          <w:lang w:eastAsia="en-GB"/>
        </w:rPr>
        <w:t>;</w:t>
      </w:r>
    </w:p>
    <w:p w14:paraId="3A86E73A" w14:textId="77777777" w:rsidR="002421AB" w:rsidRDefault="006E3098" w:rsidP="002421AB">
      <w:pPr>
        <w:pStyle w:val="NoSpacing"/>
        <w:numPr>
          <w:ilvl w:val="0"/>
          <w:numId w:val="35"/>
        </w:numPr>
        <w:jc w:val="both"/>
        <w:rPr>
          <w:rFonts w:ascii="Arial" w:hAnsi="Arial" w:cs="Arial"/>
          <w:sz w:val="24"/>
          <w:szCs w:val="24"/>
          <w:lang w:eastAsia="en-GB"/>
        </w:rPr>
      </w:pPr>
      <w:r>
        <w:rPr>
          <w:rFonts w:ascii="Arial" w:hAnsi="Arial" w:cs="Arial"/>
          <w:sz w:val="24"/>
          <w:szCs w:val="24"/>
          <w:lang w:eastAsia="en-GB"/>
        </w:rPr>
        <w:t>Care home services;</w:t>
      </w:r>
    </w:p>
    <w:p w14:paraId="6461619A"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Intermediate Care Services</w:t>
      </w:r>
      <w:r>
        <w:rPr>
          <w:rFonts w:ascii="Arial" w:hAnsi="Arial" w:cs="Arial"/>
          <w:sz w:val="24"/>
          <w:szCs w:val="24"/>
          <w:lang w:eastAsia="en-GB"/>
        </w:rPr>
        <w:t>;</w:t>
      </w:r>
    </w:p>
    <w:p w14:paraId="06EA405E"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 xml:space="preserve">Health and wellbeing </w:t>
      </w:r>
      <w:r>
        <w:rPr>
          <w:rFonts w:ascii="Arial" w:hAnsi="Arial" w:cs="Arial"/>
          <w:sz w:val="24"/>
          <w:szCs w:val="24"/>
          <w:lang w:eastAsia="en-GB"/>
        </w:rPr>
        <w:t>improvement services;</w:t>
      </w:r>
    </w:p>
    <w:p w14:paraId="63B40D72"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Aspects of housing support, including provision of equipment and adaptations to people’s homes</w:t>
      </w:r>
      <w:r>
        <w:rPr>
          <w:rFonts w:ascii="Arial" w:hAnsi="Arial" w:cs="Arial"/>
          <w:sz w:val="24"/>
          <w:szCs w:val="24"/>
          <w:lang w:eastAsia="en-GB"/>
        </w:rPr>
        <w:t>;</w:t>
      </w:r>
    </w:p>
    <w:p w14:paraId="0D74AA34"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 xml:space="preserve">Day opportunities and day </w:t>
      </w:r>
      <w:r>
        <w:rPr>
          <w:rFonts w:ascii="Arial" w:hAnsi="Arial" w:cs="Arial"/>
          <w:sz w:val="24"/>
          <w:szCs w:val="24"/>
          <w:lang w:eastAsia="en-GB"/>
        </w:rPr>
        <w:t>services;</w:t>
      </w:r>
    </w:p>
    <w:p w14:paraId="4FB253EC"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Homecare Services</w:t>
      </w:r>
      <w:r>
        <w:rPr>
          <w:rFonts w:ascii="Arial" w:hAnsi="Arial" w:cs="Arial"/>
          <w:sz w:val="24"/>
          <w:szCs w:val="24"/>
          <w:lang w:eastAsia="en-GB"/>
        </w:rPr>
        <w:t>;</w:t>
      </w:r>
    </w:p>
    <w:p w14:paraId="074A6612"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Supported Living Services</w:t>
      </w:r>
      <w:r>
        <w:rPr>
          <w:rFonts w:ascii="Arial" w:hAnsi="Arial" w:cs="Arial"/>
          <w:sz w:val="24"/>
          <w:szCs w:val="24"/>
          <w:lang w:eastAsia="en-GB"/>
        </w:rPr>
        <w:t>;</w:t>
      </w:r>
    </w:p>
    <w:p w14:paraId="4C3A7224"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Respite Support</w:t>
      </w:r>
      <w:r>
        <w:rPr>
          <w:rFonts w:ascii="Arial" w:hAnsi="Arial" w:cs="Arial"/>
          <w:sz w:val="24"/>
          <w:szCs w:val="24"/>
          <w:lang w:eastAsia="en-GB"/>
        </w:rPr>
        <w:t>;</w:t>
      </w:r>
    </w:p>
    <w:p w14:paraId="7939B25B" w14:textId="77777777" w:rsidR="002421AB" w:rsidRDefault="006E3098" w:rsidP="002421AB">
      <w:pPr>
        <w:pStyle w:val="NoSpacing"/>
        <w:numPr>
          <w:ilvl w:val="0"/>
          <w:numId w:val="35"/>
        </w:numPr>
        <w:jc w:val="both"/>
        <w:rPr>
          <w:rFonts w:ascii="Arial" w:hAnsi="Arial" w:cs="Arial"/>
          <w:sz w:val="24"/>
          <w:szCs w:val="24"/>
          <w:lang w:eastAsia="en-GB"/>
        </w:rPr>
      </w:pPr>
      <w:r w:rsidRPr="00F55201">
        <w:rPr>
          <w:rFonts w:ascii="Arial" w:hAnsi="Arial" w:cs="Arial"/>
          <w:sz w:val="24"/>
          <w:szCs w:val="24"/>
          <w:lang w:eastAsia="en-GB"/>
        </w:rPr>
        <w:t>Occupational</w:t>
      </w:r>
      <w:r>
        <w:rPr>
          <w:rFonts w:ascii="Arial" w:hAnsi="Arial" w:cs="Arial"/>
          <w:sz w:val="24"/>
          <w:szCs w:val="24"/>
          <w:lang w:eastAsia="en-GB"/>
        </w:rPr>
        <w:t xml:space="preserve"> therapy services;</w:t>
      </w:r>
    </w:p>
    <w:p w14:paraId="357C40C0" w14:textId="77777777" w:rsidR="002421AB" w:rsidRDefault="006E3098" w:rsidP="002421AB">
      <w:pPr>
        <w:pStyle w:val="NoSpacing"/>
        <w:numPr>
          <w:ilvl w:val="0"/>
          <w:numId w:val="35"/>
        </w:numPr>
        <w:jc w:val="both"/>
        <w:rPr>
          <w:rFonts w:ascii="Arial" w:hAnsi="Arial" w:cs="Arial"/>
          <w:sz w:val="24"/>
          <w:szCs w:val="24"/>
          <w:lang w:eastAsia="en-GB"/>
        </w:rPr>
      </w:pPr>
      <w:r>
        <w:rPr>
          <w:rFonts w:ascii="Arial" w:hAnsi="Arial" w:cs="Arial"/>
          <w:sz w:val="24"/>
          <w:szCs w:val="24"/>
          <w:lang w:eastAsia="en-GB"/>
        </w:rPr>
        <w:t>Re-ablement services;</w:t>
      </w:r>
    </w:p>
    <w:p w14:paraId="06CC2DF6" w14:textId="019F365A" w:rsidR="00874D58" w:rsidRPr="00E43054" w:rsidRDefault="006E3098" w:rsidP="003A6214">
      <w:pPr>
        <w:pStyle w:val="NoSpacing"/>
        <w:numPr>
          <w:ilvl w:val="0"/>
          <w:numId w:val="35"/>
        </w:numPr>
        <w:jc w:val="both"/>
        <w:rPr>
          <w:rFonts w:cs="Arial"/>
        </w:rPr>
      </w:pPr>
      <w:r w:rsidRPr="00E43054">
        <w:rPr>
          <w:rFonts w:ascii="Arial" w:hAnsi="Arial" w:cs="Arial"/>
          <w:sz w:val="24"/>
          <w:szCs w:val="24"/>
          <w:lang w:eastAsia="en-GB"/>
        </w:rPr>
        <w:t>Smart technology, equipment and telecare.</w:t>
      </w:r>
    </w:p>
    <w:sectPr w:rsidR="00874D58" w:rsidRPr="00E43054" w:rsidSect="003C4FF4">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BBA47" w14:textId="77777777" w:rsidR="00353EFD" w:rsidRDefault="00353EFD">
      <w:pPr>
        <w:spacing w:line="240" w:lineRule="auto"/>
      </w:pPr>
      <w:r>
        <w:separator/>
      </w:r>
    </w:p>
  </w:endnote>
  <w:endnote w:type="continuationSeparator" w:id="0">
    <w:p w14:paraId="17871232" w14:textId="77777777" w:rsidR="00353EFD" w:rsidRDefault="00353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1B2D" w14:textId="77777777" w:rsidR="003A6214" w:rsidRPr="00D80165" w:rsidRDefault="003A6214" w:rsidP="00D8016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7AE40" w14:textId="77777777" w:rsidR="00353EFD" w:rsidRDefault="00353EFD">
      <w:pPr>
        <w:spacing w:line="240" w:lineRule="auto"/>
      </w:pPr>
      <w:r>
        <w:separator/>
      </w:r>
    </w:p>
  </w:footnote>
  <w:footnote w:type="continuationSeparator" w:id="0">
    <w:p w14:paraId="6185D72C" w14:textId="77777777" w:rsidR="00353EFD" w:rsidRDefault="00353EFD">
      <w:pPr>
        <w:spacing w:line="240" w:lineRule="auto"/>
      </w:pPr>
      <w:r>
        <w:continuationSeparator/>
      </w:r>
    </w:p>
  </w:footnote>
  <w:footnote w:id="1">
    <w:p w14:paraId="406E4F68" w14:textId="77777777" w:rsidR="003A6214" w:rsidRDefault="003A6214">
      <w:pPr>
        <w:pStyle w:val="FootnoteText"/>
      </w:pPr>
      <w:r w:rsidRPr="00CE64A9">
        <w:rPr>
          <w:rStyle w:val="FootnoteReference"/>
          <w:u w:val="single"/>
        </w:rPr>
        <w:footnoteRef/>
      </w:r>
      <w:r w:rsidRPr="00CE64A9">
        <w:rPr>
          <w:u w:val="single"/>
        </w:rPr>
        <w:t xml:space="preserve"> North Lanarkshire Complaints -</w:t>
      </w:r>
      <w:r>
        <w:t xml:space="preserve"> </w:t>
      </w:r>
      <w:hyperlink r:id="rId1" w:history="1">
        <w:r w:rsidRPr="00863695">
          <w:rPr>
            <w:rStyle w:val="Hyperlink"/>
          </w:rPr>
          <w:t>http://www.northlanarkshire.gov.uk/index.aspx?articleid=15520</w:t>
        </w:r>
      </w:hyperlink>
    </w:p>
  </w:footnote>
  <w:footnote w:id="2">
    <w:p w14:paraId="62E93041" w14:textId="77777777" w:rsidR="003A6214" w:rsidRDefault="003A6214" w:rsidP="00CE64A9">
      <w:pPr>
        <w:pStyle w:val="FootnoteText"/>
        <w:jc w:val="left"/>
      </w:pPr>
      <w:r w:rsidRPr="00CE64A9">
        <w:rPr>
          <w:rStyle w:val="FootnoteReference"/>
          <w:u w:val="single"/>
        </w:rPr>
        <w:footnoteRef/>
      </w:r>
      <w:r w:rsidRPr="00CE64A9">
        <w:rPr>
          <w:u w:val="single"/>
        </w:rPr>
        <w:t xml:space="preserve"> NHS Lanarkshire Complaints -</w:t>
      </w:r>
      <w:r>
        <w:t xml:space="preserve"> </w:t>
      </w:r>
      <w:hyperlink r:id="rId2" w:history="1">
        <w:r w:rsidRPr="00863695">
          <w:rPr>
            <w:rStyle w:val="Hyperlink"/>
          </w:rPr>
          <w:t>http://www.nhslanarkshire.org.uk/CONTACTUS/FEEDBACK/Pages/make-complaint.aspx</w:t>
        </w:r>
      </w:hyperlink>
    </w:p>
    <w:p w14:paraId="26ED27E6" w14:textId="77777777" w:rsidR="003A6214" w:rsidRDefault="003A6214" w:rsidP="00CE64A9">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735C" w14:textId="77777777" w:rsidR="003A6214" w:rsidRPr="00D671A3" w:rsidRDefault="003A6214">
    <w:pPr>
      <w:pStyle w:val="Header"/>
    </w:pPr>
  </w:p>
  <w:p w14:paraId="7BF2895A" w14:textId="77777777" w:rsidR="003A6214" w:rsidRPr="0067486A" w:rsidRDefault="003A6214"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2505919"/>
    <w:multiLevelType w:val="multilevel"/>
    <w:tmpl w:val="DF926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FE21FC"/>
    <w:multiLevelType w:val="hybridMultilevel"/>
    <w:tmpl w:val="32684E4A"/>
    <w:lvl w:ilvl="0" w:tplc="ED5C6E3A">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06A46205"/>
    <w:multiLevelType w:val="hybridMultilevel"/>
    <w:tmpl w:val="6916E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E95573"/>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5" w15:restartNumberingAfterBreak="0">
    <w:nsid w:val="12811BDA"/>
    <w:multiLevelType w:val="hybridMultilevel"/>
    <w:tmpl w:val="5B9E4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700B94"/>
    <w:multiLevelType w:val="hybridMultilevel"/>
    <w:tmpl w:val="C628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F5E6F"/>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8" w15:restartNumberingAfterBreak="0">
    <w:nsid w:val="36550F0E"/>
    <w:multiLevelType w:val="hybridMultilevel"/>
    <w:tmpl w:val="96A6E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7DD"/>
    <w:multiLevelType w:val="multilevel"/>
    <w:tmpl w:val="4398A61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3D7F6341"/>
    <w:multiLevelType w:val="hybridMultilevel"/>
    <w:tmpl w:val="A3F80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6A1B99"/>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12" w15:restartNumberingAfterBreak="0">
    <w:nsid w:val="3E9D3CBD"/>
    <w:multiLevelType w:val="hybridMultilevel"/>
    <w:tmpl w:val="DF322882"/>
    <w:lvl w:ilvl="0" w:tplc="08090017">
      <w:start w:val="1"/>
      <w:numFmt w:val="lowerLetter"/>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2C54786"/>
    <w:multiLevelType w:val="hybridMultilevel"/>
    <w:tmpl w:val="38AC7F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F72DED"/>
    <w:multiLevelType w:val="hybridMultilevel"/>
    <w:tmpl w:val="505C5D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52276A"/>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16"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773181"/>
    <w:multiLevelType w:val="hybridMultilevel"/>
    <w:tmpl w:val="D332C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EF3FD7"/>
    <w:multiLevelType w:val="hybridMultilevel"/>
    <w:tmpl w:val="D6A04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4C108A"/>
    <w:multiLevelType w:val="multilevel"/>
    <w:tmpl w:val="4AD09C52"/>
    <w:lvl w:ilvl="0">
      <w:start w:val="1"/>
      <w:numFmt w:val="lowerLetter"/>
      <w:lvlText w:val="%1)"/>
      <w:lvlJc w:val="left"/>
      <w:pPr>
        <w:ind w:left="1440" w:hanging="360"/>
      </w:pPr>
      <w:rPr>
        <w:rFonts w:hint="default"/>
      </w:rPr>
    </w:lvl>
    <w:lvl w:ilvl="1">
      <w:start w:val="1"/>
      <w:numFmt w:val="decimal"/>
      <w:lvlText w:val="%1.%2."/>
      <w:lvlJc w:val="left"/>
      <w:pPr>
        <w:ind w:left="1872" w:hanging="432"/>
      </w:pPr>
      <w:rPr>
        <w:b w:val="0"/>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44D619D"/>
    <w:multiLevelType w:val="hybridMultilevel"/>
    <w:tmpl w:val="DF322882"/>
    <w:lvl w:ilvl="0" w:tplc="08090017">
      <w:start w:val="1"/>
      <w:numFmt w:val="lowerLetter"/>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4FC2252"/>
    <w:multiLevelType w:val="hybridMultilevel"/>
    <w:tmpl w:val="AEA2FD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EA2E91"/>
    <w:multiLevelType w:val="hybridMultilevel"/>
    <w:tmpl w:val="3C7CE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C14B0B"/>
    <w:multiLevelType w:val="multilevel"/>
    <w:tmpl w:val="725CC210"/>
    <w:lvl w:ilvl="0">
      <w:start w:val="1"/>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A86E87"/>
    <w:multiLevelType w:val="hybridMultilevel"/>
    <w:tmpl w:val="BCA45F6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CE42E1"/>
    <w:multiLevelType w:val="multilevel"/>
    <w:tmpl w:val="B3B82B42"/>
    <w:name w:val="seq1"/>
    <w:lvl w:ilvl="0">
      <w:start w:val="1"/>
      <w:numFmt w:val="decimal"/>
      <w:pStyle w:val="N1"/>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5830F5F"/>
    <w:multiLevelType w:val="hybridMultilevel"/>
    <w:tmpl w:val="B83C4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74107B4"/>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9" w15:restartNumberingAfterBreak="0">
    <w:nsid w:val="67707A0E"/>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30" w15:restartNumberingAfterBreak="0">
    <w:nsid w:val="694E283B"/>
    <w:multiLevelType w:val="multilevel"/>
    <w:tmpl w:val="D30604E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5F080C"/>
    <w:multiLevelType w:val="multilevel"/>
    <w:tmpl w:val="ECAE701A"/>
    <w:lvl w:ilvl="0">
      <w:start w:val="1"/>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9D691A"/>
    <w:multiLevelType w:val="hybridMultilevel"/>
    <w:tmpl w:val="DF322882"/>
    <w:lvl w:ilvl="0" w:tplc="08090017">
      <w:start w:val="1"/>
      <w:numFmt w:val="lowerLetter"/>
      <w:lvlText w:val="%1)"/>
      <w:lvlJc w:val="left"/>
      <w:pPr>
        <w:ind w:left="360" w:hanging="360"/>
      </w:p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33" w15:restartNumberingAfterBreak="0">
    <w:nsid w:val="6B795BEC"/>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34" w15:restartNumberingAfterBreak="0">
    <w:nsid w:val="6BC945A9"/>
    <w:multiLevelType w:val="hybridMultilevel"/>
    <w:tmpl w:val="54362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E0560E"/>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36" w15:restartNumberingAfterBreak="0">
    <w:nsid w:val="78896E04"/>
    <w:multiLevelType w:val="hybridMultilevel"/>
    <w:tmpl w:val="9E7C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450E9D"/>
    <w:multiLevelType w:val="hybridMultilevel"/>
    <w:tmpl w:val="BBD670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9E04D1"/>
    <w:multiLevelType w:val="hybridMultilevel"/>
    <w:tmpl w:val="D52A4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C05F7C"/>
    <w:multiLevelType w:val="hybridMultilevel"/>
    <w:tmpl w:val="DF322882"/>
    <w:lvl w:ilvl="0" w:tplc="08090017">
      <w:start w:val="1"/>
      <w:numFmt w:val="lowerLetter"/>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0" w15:restartNumberingAfterBreak="0">
    <w:nsid w:val="7DBC68B1"/>
    <w:multiLevelType w:val="hybridMultilevel"/>
    <w:tmpl w:val="4BDC9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0"/>
  </w:num>
  <w:num w:numId="3">
    <w:abstractNumId w:val="1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3"/>
  </w:num>
  <w:num w:numId="9">
    <w:abstractNumId w:val="14"/>
  </w:num>
  <w:num w:numId="10">
    <w:abstractNumId w:val="21"/>
  </w:num>
  <w:num w:numId="11">
    <w:abstractNumId w:val="24"/>
  </w:num>
  <w:num w:numId="12">
    <w:abstractNumId w:val="17"/>
  </w:num>
  <w:num w:numId="13">
    <w:abstractNumId w:val="34"/>
  </w:num>
  <w:num w:numId="14">
    <w:abstractNumId w:val="8"/>
  </w:num>
  <w:num w:numId="15">
    <w:abstractNumId w:val="27"/>
  </w:num>
  <w:num w:numId="16">
    <w:abstractNumId w:val="13"/>
  </w:num>
  <w:num w:numId="17">
    <w:abstractNumId w:val="38"/>
  </w:num>
  <w:num w:numId="18">
    <w:abstractNumId w:val="30"/>
  </w:num>
  <w:num w:numId="19">
    <w:abstractNumId w:val="37"/>
  </w:num>
  <w:num w:numId="20">
    <w:abstractNumId w:val="40"/>
  </w:num>
  <w:num w:numId="21">
    <w:abstractNumId w:val="22"/>
  </w:num>
  <w:num w:numId="22">
    <w:abstractNumId w:val="5"/>
  </w:num>
  <w:num w:numId="23">
    <w:abstractNumId w:val="36"/>
  </w:num>
  <w:num w:numId="24">
    <w:abstractNumId w:val="12"/>
  </w:num>
  <w:num w:numId="25">
    <w:abstractNumId w:val="9"/>
  </w:num>
  <w:num w:numId="26">
    <w:abstractNumId w:val="19"/>
  </w:num>
  <w:num w:numId="27">
    <w:abstractNumId w:val="20"/>
  </w:num>
  <w:num w:numId="28">
    <w:abstractNumId w:val="32"/>
  </w:num>
  <w:num w:numId="29">
    <w:abstractNumId w:val="15"/>
  </w:num>
  <w:num w:numId="30">
    <w:abstractNumId w:val="11"/>
  </w:num>
  <w:num w:numId="31">
    <w:abstractNumId w:val="2"/>
  </w:num>
  <w:num w:numId="32">
    <w:abstractNumId w:val="28"/>
  </w:num>
  <w:num w:numId="33">
    <w:abstractNumId w:val="29"/>
  </w:num>
  <w:num w:numId="34">
    <w:abstractNumId w:val="39"/>
  </w:num>
  <w:num w:numId="35">
    <w:abstractNumId w:val="33"/>
  </w:num>
  <w:num w:numId="36">
    <w:abstractNumId w:val="7"/>
  </w:num>
  <w:num w:numId="37">
    <w:abstractNumId w:val="4"/>
  </w:num>
  <w:num w:numId="38">
    <w:abstractNumId w:val="35"/>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3"/>
  </w:num>
  <w:num w:numId="4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5/08/2014 10:42"/>
  </w:docVars>
  <w:rsids>
    <w:rsidRoot w:val="00F07192"/>
    <w:rsid w:val="00002444"/>
    <w:rsid w:val="0000408C"/>
    <w:rsid w:val="0000471C"/>
    <w:rsid w:val="000062B8"/>
    <w:rsid w:val="0000683F"/>
    <w:rsid w:val="00006D09"/>
    <w:rsid w:val="00006F12"/>
    <w:rsid w:val="00011335"/>
    <w:rsid w:val="00012876"/>
    <w:rsid w:val="000134D4"/>
    <w:rsid w:val="00013C1A"/>
    <w:rsid w:val="00013FCF"/>
    <w:rsid w:val="000157A4"/>
    <w:rsid w:val="0001650B"/>
    <w:rsid w:val="00016EA2"/>
    <w:rsid w:val="0001718F"/>
    <w:rsid w:val="000207D9"/>
    <w:rsid w:val="000235EE"/>
    <w:rsid w:val="00024F9D"/>
    <w:rsid w:val="0002596E"/>
    <w:rsid w:val="0002633D"/>
    <w:rsid w:val="00027770"/>
    <w:rsid w:val="0003041C"/>
    <w:rsid w:val="00030429"/>
    <w:rsid w:val="00032324"/>
    <w:rsid w:val="00032C83"/>
    <w:rsid w:val="00033646"/>
    <w:rsid w:val="00040E65"/>
    <w:rsid w:val="00043E38"/>
    <w:rsid w:val="00046214"/>
    <w:rsid w:val="00050B4A"/>
    <w:rsid w:val="00051F63"/>
    <w:rsid w:val="00052B6B"/>
    <w:rsid w:val="00052EFB"/>
    <w:rsid w:val="0005502D"/>
    <w:rsid w:val="0006182D"/>
    <w:rsid w:val="000634DB"/>
    <w:rsid w:val="0006498D"/>
    <w:rsid w:val="00064D2E"/>
    <w:rsid w:val="0006780A"/>
    <w:rsid w:val="00070861"/>
    <w:rsid w:val="00070DDD"/>
    <w:rsid w:val="00071D8A"/>
    <w:rsid w:val="00076A09"/>
    <w:rsid w:val="00076CD2"/>
    <w:rsid w:val="00077910"/>
    <w:rsid w:val="00080328"/>
    <w:rsid w:val="00086BF5"/>
    <w:rsid w:val="000871FD"/>
    <w:rsid w:val="000874EF"/>
    <w:rsid w:val="00093046"/>
    <w:rsid w:val="000947F1"/>
    <w:rsid w:val="0009505D"/>
    <w:rsid w:val="0009757B"/>
    <w:rsid w:val="00097C48"/>
    <w:rsid w:val="000A2D00"/>
    <w:rsid w:val="000A3F6F"/>
    <w:rsid w:val="000A43AD"/>
    <w:rsid w:val="000A7407"/>
    <w:rsid w:val="000A7415"/>
    <w:rsid w:val="000A75BE"/>
    <w:rsid w:val="000B2358"/>
    <w:rsid w:val="000B5DD8"/>
    <w:rsid w:val="000B7436"/>
    <w:rsid w:val="000C19B7"/>
    <w:rsid w:val="000C2597"/>
    <w:rsid w:val="000C3DDB"/>
    <w:rsid w:val="000C44A8"/>
    <w:rsid w:val="000C50C7"/>
    <w:rsid w:val="000C60A1"/>
    <w:rsid w:val="000C6C70"/>
    <w:rsid w:val="000C742F"/>
    <w:rsid w:val="000D52EB"/>
    <w:rsid w:val="000D565E"/>
    <w:rsid w:val="000E04C6"/>
    <w:rsid w:val="000E17CA"/>
    <w:rsid w:val="000E208C"/>
    <w:rsid w:val="000E3C72"/>
    <w:rsid w:val="000E3CF6"/>
    <w:rsid w:val="000E42E7"/>
    <w:rsid w:val="000E7B75"/>
    <w:rsid w:val="000E7E76"/>
    <w:rsid w:val="000F0213"/>
    <w:rsid w:val="000F3AC8"/>
    <w:rsid w:val="000F50E0"/>
    <w:rsid w:val="000F5C61"/>
    <w:rsid w:val="000F6B32"/>
    <w:rsid w:val="000F765C"/>
    <w:rsid w:val="00100021"/>
    <w:rsid w:val="00102B79"/>
    <w:rsid w:val="00102E72"/>
    <w:rsid w:val="0010416C"/>
    <w:rsid w:val="001052D8"/>
    <w:rsid w:val="00106138"/>
    <w:rsid w:val="001106D4"/>
    <w:rsid w:val="00113EB3"/>
    <w:rsid w:val="001220DD"/>
    <w:rsid w:val="00125236"/>
    <w:rsid w:val="001267F7"/>
    <w:rsid w:val="001277C3"/>
    <w:rsid w:val="00127D7A"/>
    <w:rsid w:val="00130329"/>
    <w:rsid w:val="00134105"/>
    <w:rsid w:val="0013560B"/>
    <w:rsid w:val="001361D0"/>
    <w:rsid w:val="00140FB6"/>
    <w:rsid w:val="00141B57"/>
    <w:rsid w:val="00141BA6"/>
    <w:rsid w:val="001422AB"/>
    <w:rsid w:val="00145280"/>
    <w:rsid w:val="0015092A"/>
    <w:rsid w:val="001530B1"/>
    <w:rsid w:val="00154AFE"/>
    <w:rsid w:val="00154C45"/>
    <w:rsid w:val="00154D7A"/>
    <w:rsid w:val="00155268"/>
    <w:rsid w:val="0015595F"/>
    <w:rsid w:val="001562D0"/>
    <w:rsid w:val="00157346"/>
    <w:rsid w:val="001607BF"/>
    <w:rsid w:val="001607DC"/>
    <w:rsid w:val="001610AB"/>
    <w:rsid w:val="00161F32"/>
    <w:rsid w:val="001621F2"/>
    <w:rsid w:val="00164241"/>
    <w:rsid w:val="001658D4"/>
    <w:rsid w:val="00166961"/>
    <w:rsid w:val="00166ED5"/>
    <w:rsid w:val="00170C89"/>
    <w:rsid w:val="0017580C"/>
    <w:rsid w:val="00176372"/>
    <w:rsid w:val="00176EAC"/>
    <w:rsid w:val="001772FE"/>
    <w:rsid w:val="0018366C"/>
    <w:rsid w:val="001836AA"/>
    <w:rsid w:val="00183FBE"/>
    <w:rsid w:val="001929AF"/>
    <w:rsid w:val="00192DC7"/>
    <w:rsid w:val="00192E72"/>
    <w:rsid w:val="00193844"/>
    <w:rsid w:val="00195A09"/>
    <w:rsid w:val="001A12F1"/>
    <w:rsid w:val="001A1729"/>
    <w:rsid w:val="001A1908"/>
    <w:rsid w:val="001A4E02"/>
    <w:rsid w:val="001A5F53"/>
    <w:rsid w:val="001A7395"/>
    <w:rsid w:val="001B0D7A"/>
    <w:rsid w:val="001B38FA"/>
    <w:rsid w:val="001B513F"/>
    <w:rsid w:val="001B74F9"/>
    <w:rsid w:val="001C0353"/>
    <w:rsid w:val="001C1581"/>
    <w:rsid w:val="001C2013"/>
    <w:rsid w:val="001C3968"/>
    <w:rsid w:val="001C51F7"/>
    <w:rsid w:val="001C5FA3"/>
    <w:rsid w:val="001D0C44"/>
    <w:rsid w:val="001D1317"/>
    <w:rsid w:val="001D1C5D"/>
    <w:rsid w:val="001D21E7"/>
    <w:rsid w:val="001D40B3"/>
    <w:rsid w:val="001D44AE"/>
    <w:rsid w:val="001D6D80"/>
    <w:rsid w:val="001E0A0B"/>
    <w:rsid w:val="001E1830"/>
    <w:rsid w:val="001E5C9E"/>
    <w:rsid w:val="001F0EC5"/>
    <w:rsid w:val="001F14A2"/>
    <w:rsid w:val="001F2806"/>
    <w:rsid w:val="001F357A"/>
    <w:rsid w:val="001F4045"/>
    <w:rsid w:val="001F4CE1"/>
    <w:rsid w:val="001F6EF2"/>
    <w:rsid w:val="001F7507"/>
    <w:rsid w:val="00201C42"/>
    <w:rsid w:val="00206516"/>
    <w:rsid w:val="00206FD2"/>
    <w:rsid w:val="002077D9"/>
    <w:rsid w:val="0021256F"/>
    <w:rsid w:val="00214DD0"/>
    <w:rsid w:val="00216B82"/>
    <w:rsid w:val="00217760"/>
    <w:rsid w:val="00217F1E"/>
    <w:rsid w:val="00220965"/>
    <w:rsid w:val="0022146D"/>
    <w:rsid w:val="0022175B"/>
    <w:rsid w:val="002221E4"/>
    <w:rsid w:val="00224A9E"/>
    <w:rsid w:val="0022648F"/>
    <w:rsid w:val="00230F5D"/>
    <w:rsid w:val="00232014"/>
    <w:rsid w:val="002329E7"/>
    <w:rsid w:val="00233083"/>
    <w:rsid w:val="00233623"/>
    <w:rsid w:val="0024079B"/>
    <w:rsid w:val="00241A83"/>
    <w:rsid w:val="002421AB"/>
    <w:rsid w:val="002426C7"/>
    <w:rsid w:val="00242F4C"/>
    <w:rsid w:val="002459AC"/>
    <w:rsid w:val="0024737C"/>
    <w:rsid w:val="0024773D"/>
    <w:rsid w:val="002478F3"/>
    <w:rsid w:val="00252186"/>
    <w:rsid w:val="00263311"/>
    <w:rsid w:val="00264DC8"/>
    <w:rsid w:val="002673A5"/>
    <w:rsid w:val="002753A6"/>
    <w:rsid w:val="00280D38"/>
    <w:rsid w:val="00283EB5"/>
    <w:rsid w:val="00283EE1"/>
    <w:rsid w:val="00283F4E"/>
    <w:rsid w:val="00284FD6"/>
    <w:rsid w:val="0028511F"/>
    <w:rsid w:val="00286612"/>
    <w:rsid w:val="0029279B"/>
    <w:rsid w:val="00296EE1"/>
    <w:rsid w:val="002A120F"/>
    <w:rsid w:val="002A1D04"/>
    <w:rsid w:val="002A2483"/>
    <w:rsid w:val="002A4EA1"/>
    <w:rsid w:val="002A613B"/>
    <w:rsid w:val="002B1BC3"/>
    <w:rsid w:val="002B353A"/>
    <w:rsid w:val="002B40AE"/>
    <w:rsid w:val="002B7A3A"/>
    <w:rsid w:val="002C3B53"/>
    <w:rsid w:val="002C3D87"/>
    <w:rsid w:val="002C4A3A"/>
    <w:rsid w:val="002C62B7"/>
    <w:rsid w:val="002C6D82"/>
    <w:rsid w:val="002C77D5"/>
    <w:rsid w:val="002D130D"/>
    <w:rsid w:val="002D6F40"/>
    <w:rsid w:val="002E03F1"/>
    <w:rsid w:val="002E05C5"/>
    <w:rsid w:val="002E1267"/>
    <w:rsid w:val="002E17C6"/>
    <w:rsid w:val="002E529D"/>
    <w:rsid w:val="002E5FBC"/>
    <w:rsid w:val="002E60A8"/>
    <w:rsid w:val="002E636B"/>
    <w:rsid w:val="002E7A09"/>
    <w:rsid w:val="002F2E8D"/>
    <w:rsid w:val="002F3688"/>
    <w:rsid w:val="002F3E49"/>
    <w:rsid w:val="002F4C7D"/>
    <w:rsid w:val="002F70DC"/>
    <w:rsid w:val="003015A6"/>
    <w:rsid w:val="00302B94"/>
    <w:rsid w:val="00305DA4"/>
    <w:rsid w:val="00306B22"/>
    <w:rsid w:val="00312BE0"/>
    <w:rsid w:val="00314595"/>
    <w:rsid w:val="0032449B"/>
    <w:rsid w:val="00324BB1"/>
    <w:rsid w:val="003260FC"/>
    <w:rsid w:val="00332DCF"/>
    <w:rsid w:val="00336325"/>
    <w:rsid w:val="00340BFA"/>
    <w:rsid w:val="00340E27"/>
    <w:rsid w:val="00343B23"/>
    <w:rsid w:val="00344070"/>
    <w:rsid w:val="0034501F"/>
    <w:rsid w:val="00345E4D"/>
    <w:rsid w:val="00347249"/>
    <w:rsid w:val="00350DBA"/>
    <w:rsid w:val="00351621"/>
    <w:rsid w:val="00351A90"/>
    <w:rsid w:val="003527B0"/>
    <w:rsid w:val="0035294E"/>
    <w:rsid w:val="00353EFD"/>
    <w:rsid w:val="00354620"/>
    <w:rsid w:val="0035490F"/>
    <w:rsid w:val="00354C72"/>
    <w:rsid w:val="00355CFC"/>
    <w:rsid w:val="003569D5"/>
    <w:rsid w:val="00362EFA"/>
    <w:rsid w:val="003637A0"/>
    <w:rsid w:val="00364BD2"/>
    <w:rsid w:val="00365E3E"/>
    <w:rsid w:val="00366316"/>
    <w:rsid w:val="00367376"/>
    <w:rsid w:val="00371BB0"/>
    <w:rsid w:val="0037284A"/>
    <w:rsid w:val="00372CBE"/>
    <w:rsid w:val="003732C0"/>
    <w:rsid w:val="003738B0"/>
    <w:rsid w:val="00375D11"/>
    <w:rsid w:val="0037745A"/>
    <w:rsid w:val="00377A07"/>
    <w:rsid w:val="00381D29"/>
    <w:rsid w:val="00382CD6"/>
    <w:rsid w:val="00384996"/>
    <w:rsid w:val="003860FD"/>
    <w:rsid w:val="00390421"/>
    <w:rsid w:val="00390751"/>
    <w:rsid w:val="00391D22"/>
    <w:rsid w:val="00393CF8"/>
    <w:rsid w:val="00394B55"/>
    <w:rsid w:val="00394F21"/>
    <w:rsid w:val="003956C3"/>
    <w:rsid w:val="003A00D9"/>
    <w:rsid w:val="003A2093"/>
    <w:rsid w:val="003A2977"/>
    <w:rsid w:val="003A5CE2"/>
    <w:rsid w:val="003A6214"/>
    <w:rsid w:val="003B04D6"/>
    <w:rsid w:val="003B2313"/>
    <w:rsid w:val="003B2C88"/>
    <w:rsid w:val="003B3C82"/>
    <w:rsid w:val="003B3EE6"/>
    <w:rsid w:val="003B3FB0"/>
    <w:rsid w:val="003B4770"/>
    <w:rsid w:val="003B5F52"/>
    <w:rsid w:val="003B6AC7"/>
    <w:rsid w:val="003B7C70"/>
    <w:rsid w:val="003C08DD"/>
    <w:rsid w:val="003C1F44"/>
    <w:rsid w:val="003C3572"/>
    <w:rsid w:val="003C3F10"/>
    <w:rsid w:val="003C4FF4"/>
    <w:rsid w:val="003C772D"/>
    <w:rsid w:val="003D4837"/>
    <w:rsid w:val="003D6EEC"/>
    <w:rsid w:val="003E28CE"/>
    <w:rsid w:val="003E5E85"/>
    <w:rsid w:val="003E67A2"/>
    <w:rsid w:val="003F2479"/>
    <w:rsid w:val="003F3630"/>
    <w:rsid w:val="003F44C2"/>
    <w:rsid w:val="003F4824"/>
    <w:rsid w:val="003F51BB"/>
    <w:rsid w:val="003F55C9"/>
    <w:rsid w:val="003F5B4F"/>
    <w:rsid w:val="003F654E"/>
    <w:rsid w:val="003F69D3"/>
    <w:rsid w:val="003F6A2E"/>
    <w:rsid w:val="0040273A"/>
    <w:rsid w:val="00403F72"/>
    <w:rsid w:val="00406E3F"/>
    <w:rsid w:val="00407BEE"/>
    <w:rsid w:val="00410A14"/>
    <w:rsid w:val="00411FC4"/>
    <w:rsid w:val="00412F71"/>
    <w:rsid w:val="0041601A"/>
    <w:rsid w:val="004216E4"/>
    <w:rsid w:val="00421B25"/>
    <w:rsid w:val="00421D0D"/>
    <w:rsid w:val="004228C6"/>
    <w:rsid w:val="004243A4"/>
    <w:rsid w:val="00426A01"/>
    <w:rsid w:val="00427080"/>
    <w:rsid w:val="00427AD3"/>
    <w:rsid w:val="00431FBB"/>
    <w:rsid w:val="004343A5"/>
    <w:rsid w:val="00435666"/>
    <w:rsid w:val="00435B3B"/>
    <w:rsid w:val="0044228B"/>
    <w:rsid w:val="00444AD1"/>
    <w:rsid w:val="00444F79"/>
    <w:rsid w:val="00445309"/>
    <w:rsid w:val="00445455"/>
    <w:rsid w:val="00445527"/>
    <w:rsid w:val="0044582E"/>
    <w:rsid w:val="0044602B"/>
    <w:rsid w:val="0044662D"/>
    <w:rsid w:val="00450FDB"/>
    <w:rsid w:val="004516EC"/>
    <w:rsid w:val="0045203B"/>
    <w:rsid w:val="00453F48"/>
    <w:rsid w:val="00454DBA"/>
    <w:rsid w:val="0045545E"/>
    <w:rsid w:val="00455C67"/>
    <w:rsid w:val="00467323"/>
    <w:rsid w:val="00472602"/>
    <w:rsid w:val="00472A40"/>
    <w:rsid w:val="0047303D"/>
    <w:rsid w:val="00473D0F"/>
    <w:rsid w:val="00473E45"/>
    <w:rsid w:val="00474645"/>
    <w:rsid w:val="0047571D"/>
    <w:rsid w:val="00481FA3"/>
    <w:rsid w:val="00482B60"/>
    <w:rsid w:val="004853AD"/>
    <w:rsid w:val="00485D0C"/>
    <w:rsid w:val="0048614F"/>
    <w:rsid w:val="00487C0F"/>
    <w:rsid w:val="004936BA"/>
    <w:rsid w:val="004A125B"/>
    <w:rsid w:val="004A207E"/>
    <w:rsid w:val="004A3759"/>
    <w:rsid w:val="004A7221"/>
    <w:rsid w:val="004A7C04"/>
    <w:rsid w:val="004B008D"/>
    <w:rsid w:val="004B074F"/>
    <w:rsid w:val="004B17D5"/>
    <w:rsid w:val="004B31D2"/>
    <w:rsid w:val="004B4458"/>
    <w:rsid w:val="004B53DD"/>
    <w:rsid w:val="004B5B71"/>
    <w:rsid w:val="004C1EFB"/>
    <w:rsid w:val="004C1F28"/>
    <w:rsid w:val="004C3A38"/>
    <w:rsid w:val="004C5C9E"/>
    <w:rsid w:val="004C6D12"/>
    <w:rsid w:val="004D0180"/>
    <w:rsid w:val="004D2D02"/>
    <w:rsid w:val="004D572C"/>
    <w:rsid w:val="004D5AA9"/>
    <w:rsid w:val="004E5557"/>
    <w:rsid w:val="004F0BCB"/>
    <w:rsid w:val="004F1378"/>
    <w:rsid w:val="004F17E6"/>
    <w:rsid w:val="004F2844"/>
    <w:rsid w:val="004F31C9"/>
    <w:rsid w:val="004F51F9"/>
    <w:rsid w:val="004F57A0"/>
    <w:rsid w:val="004F6DCC"/>
    <w:rsid w:val="004F7DBA"/>
    <w:rsid w:val="00501734"/>
    <w:rsid w:val="00504515"/>
    <w:rsid w:val="00510B84"/>
    <w:rsid w:val="00510DFA"/>
    <w:rsid w:val="0051169E"/>
    <w:rsid w:val="00512E9C"/>
    <w:rsid w:val="00513739"/>
    <w:rsid w:val="00513944"/>
    <w:rsid w:val="0051596E"/>
    <w:rsid w:val="005172A1"/>
    <w:rsid w:val="0052271C"/>
    <w:rsid w:val="005229EC"/>
    <w:rsid w:val="005238A8"/>
    <w:rsid w:val="00524171"/>
    <w:rsid w:val="00524DA9"/>
    <w:rsid w:val="00525C5B"/>
    <w:rsid w:val="00525EED"/>
    <w:rsid w:val="00527C20"/>
    <w:rsid w:val="00532204"/>
    <w:rsid w:val="0053313E"/>
    <w:rsid w:val="0053364F"/>
    <w:rsid w:val="005348FA"/>
    <w:rsid w:val="00535DFD"/>
    <w:rsid w:val="00540665"/>
    <w:rsid w:val="00540701"/>
    <w:rsid w:val="00542956"/>
    <w:rsid w:val="00543565"/>
    <w:rsid w:val="00543E15"/>
    <w:rsid w:val="00547F5F"/>
    <w:rsid w:val="00553A95"/>
    <w:rsid w:val="00553C98"/>
    <w:rsid w:val="00556115"/>
    <w:rsid w:val="00556648"/>
    <w:rsid w:val="005573D0"/>
    <w:rsid w:val="0056395F"/>
    <w:rsid w:val="0056529D"/>
    <w:rsid w:val="00573BE4"/>
    <w:rsid w:val="005744A0"/>
    <w:rsid w:val="00581D2E"/>
    <w:rsid w:val="005825A6"/>
    <w:rsid w:val="00582A73"/>
    <w:rsid w:val="0058376D"/>
    <w:rsid w:val="00583B83"/>
    <w:rsid w:val="005865D5"/>
    <w:rsid w:val="00587779"/>
    <w:rsid w:val="00590F43"/>
    <w:rsid w:val="00592969"/>
    <w:rsid w:val="00595E5C"/>
    <w:rsid w:val="00596D96"/>
    <w:rsid w:val="005A4003"/>
    <w:rsid w:val="005A4454"/>
    <w:rsid w:val="005A7E88"/>
    <w:rsid w:val="005B05EA"/>
    <w:rsid w:val="005B0741"/>
    <w:rsid w:val="005B28B7"/>
    <w:rsid w:val="005B3C70"/>
    <w:rsid w:val="005B552C"/>
    <w:rsid w:val="005B5C33"/>
    <w:rsid w:val="005B6A48"/>
    <w:rsid w:val="005C4006"/>
    <w:rsid w:val="005C4775"/>
    <w:rsid w:val="005C4AE9"/>
    <w:rsid w:val="005C5064"/>
    <w:rsid w:val="005C6DB5"/>
    <w:rsid w:val="005D0684"/>
    <w:rsid w:val="005D1BAD"/>
    <w:rsid w:val="005D58E8"/>
    <w:rsid w:val="005E0B81"/>
    <w:rsid w:val="005E1F3D"/>
    <w:rsid w:val="005E2B33"/>
    <w:rsid w:val="005E314C"/>
    <w:rsid w:val="005E42FD"/>
    <w:rsid w:val="005E5D5F"/>
    <w:rsid w:val="005E72AA"/>
    <w:rsid w:val="005F09FB"/>
    <w:rsid w:val="005F3220"/>
    <w:rsid w:val="005F36D6"/>
    <w:rsid w:val="005F46BD"/>
    <w:rsid w:val="005F5E13"/>
    <w:rsid w:val="005F60FA"/>
    <w:rsid w:val="005F6EDE"/>
    <w:rsid w:val="005F7E9C"/>
    <w:rsid w:val="006002C9"/>
    <w:rsid w:val="00600D93"/>
    <w:rsid w:val="00601009"/>
    <w:rsid w:val="0060168A"/>
    <w:rsid w:val="00601B0B"/>
    <w:rsid w:val="00603AEF"/>
    <w:rsid w:val="00603C6E"/>
    <w:rsid w:val="00605F05"/>
    <w:rsid w:val="00610175"/>
    <w:rsid w:val="006114BB"/>
    <w:rsid w:val="00611745"/>
    <w:rsid w:val="00613D36"/>
    <w:rsid w:val="0061573A"/>
    <w:rsid w:val="0062078F"/>
    <w:rsid w:val="00620C3C"/>
    <w:rsid w:val="0062188B"/>
    <w:rsid w:val="00623A34"/>
    <w:rsid w:val="0063100D"/>
    <w:rsid w:val="0063534B"/>
    <w:rsid w:val="00635E1C"/>
    <w:rsid w:val="0064023A"/>
    <w:rsid w:val="00641FE3"/>
    <w:rsid w:val="00644DF1"/>
    <w:rsid w:val="006451CE"/>
    <w:rsid w:val="00646485"/>
    <w:rsid w:val="00647FEE"/>
    <w:rsid w:val="006501F4"/>
    <w:rsid w:val="00650C86"/>
    <w:rsid w:val="0065104A"/>
    <w:rsid w:val="00652DAF"/>
    <w:rsid w:val="00654C7F"/>
    <w:rsid w:val="0065772A"/>
    <w:rsid w:val="00657DB8"/>
    <w:rsid w:val="006605AB"/>
    <w:rsid w:val="00662840"/>
    <w:rsid w:val="00665A70"/>
    <w:rsid w:val="006668EC"/>
    <w:rsid w:val="0067168D"/>
    <w:rsid w:val="0067486A"/>
    <w:rsid w:val="00674C9A"/>
    <w:rsid w:val="00675BEE"/>
    <w:rsid w:val="0067739E"/>
    <w:rsid w:val="0068720F"/>
    <w:rsid w:val="00690081"/>
    <w:rsid w:val="00690B71"/>
    <w:rsid w:val="0069171E"/>
    <w:rsid w:val="00691E28"/>
    <w:rsid w:val="006929AA"/>
    <w:rsid w:val="00693160"/>
    <w:rsid w:val="00694862"/>
    <w:rsid w:val="0069646E"/>
    <w:rsid w:val="006967B8"/>
    <w:rsid w:val="00696CAC"/>
    <w:rsid w:val="006973F7"/>
    <w:rsid w:val="00697F04"/>
    <w:rsid w:val="006A03F7"/>
    <w:rsid w:val="006A0CA4"/>
    <w:rsid w:val="006A12F5"/>
    <w:rsid w:val="006A5515"/>
    <w:rsid w:val="006A5CB7"/>
    <w:rsid w:val="006A5CBD"/>
    <w:rsid w:val="006B0391"/>
    <w:rsid w:val="006B1CD8"/>
    <w:rsid w:val="006B1F49"/>
    <w:rsid w:val="006B55DD"/>
    <w:rsid w:val="006C22DE"/>
    <w:rsid w:val="006C244A"/>
    <w:rsid w:val="006C3A97"/>
    <w:rsid w:val="006D047D"/>
    <w:rsid w:val="006D190A"/>
    <w:rsid w:val="006D1CC8"/>
    <w:rsid w:val="006D26F7"/>
    <w:rsid w:val="006D2E6A"/>
    <w:rsid w:val="006D3989"/>
    <w:rsid w:val="006E1E1D"/>
    <w:rsid w:val="006E3098"/>
    <w:rsid w:val="006E4A90"/>
    <w:rsid w:val="006E5525"/>
    <w:rsid w:val="006E59EA"/>
    <w:rsid w:val="006E6138"/>
    <w:rsid w:val="006F0C0C"/>
    <w:rsid w:val="006F2789"/>
    <w:rsid w:val="006F27B8"/>
    <w:rsid w:val="006F3DBE"/>
    <w:rsid w:val="00700BDB"/>
    <w:rsid w:val="00701BE5"/>
    <w:rsid w:val="0070241F"/>
    <w:rsid w:val="0070289E"/>
    <w:rsid w:val="00705F93"/>
    <w:rsid w:val="00710A0E"/>
    <w:rsid w:val="007116F9"/>
    <w:rsid w:val="00712258"/>
    <w:rsid w:val="0071408E"/>
    <w:rsid w:val="00714BCA"/>
    <w:rsid w:val="00716BE7"/>
    <w:rsid w:val="007170A6"/>
    <w:rsid w:val="007171B0"/>
    <w:rsid w:val="0071771E"/>
    <w:rsid w:val="007203E9"/>
    <w:rsid w:val="00725378"/>
    <w:rsid w:val="00726DC5"/>
    <w:rsid w:val="0072720B"/>
    <w:rsid w:val="0072728E"/>
    <w:rsid w:val="00727DDA"/>
    <w:rsid w:val="00730B52"/>
    <w:rsid w:val="00732B45"/>
    <w:rsid w:val="00733D7E"/>
    <w:rsid w:val="00734C99"/>
    <w:rsid w:val="00734D3B"/>
    <w:rsid w:val="00736D78"/>
    <w:rsid w:val="00737963"/>
    <w:rsid w:val="00742313"/>
    <w:rsid w:val="00742443"/>
    <w:rsid w:val="00744A9C"/>
    <w:rsid w:val="00754B21"/>
    <w:rsid w:val="0075642C"/>
    <w:rsid w:val="00756771"/>
    <w:rsid w:val="00760366"/>
    <w:rsid w:val="0076281E"/>
    <w:rsid w:val="007635C6"/>
    <w:rsid w:val="00764A18"/>
    <w:rsid w:val="0076582A"/>
    <w:rsid w:val="00765A36"/>
    <w:rsid w:val="00767FA0"/>
    <w:rsid w:val="007709FC"/>
    <w:rsid w:val="00772158"/>
    <w:rsid w:val="00772430"/>
    <w:rsid w:val="00772AF2"/>
    <w:rsid w:val="00774937"/>
    <w:rsid w:val="007754F3"/>
    <w:rsid w:val="00777601"/>
    <w:rsid w:val="007779DC"/>
    <w:rsid w:val="007802A9"/>
    <w:rsid w:val="007824EA"/>
    <w:rsid w:val="00784982"/>
    <w:rsid w:val="007875D2"/>
    <w:rsid w:val="007901F1"/>
    <w:rsid w:val="0079028E"/>
    <w:rsid w:val="0079185B"/>
    <w:rsid w:val="0079256C"/>
    <w:rsid w:val="0079427C"/>
    <w:rsid w:val="007942BE"/>
    <w:rsid w:val="0079749D"/>
    <w:rsid w:val="007A0123"/>
    <w:rsid w:val="007A1BF7"/>
    <w:rsid w:val="007A6B0B"/>
    <w:rsid w:val="007A6D03"/>
    <w:rsid w:val="007B044C"/>
    <w:rsid w:val="007B4851"/>
    <w:rsid w:val="007B51CA"/>
    <w:rsid w:val="007B5755"/>
    <w:rsid w:val="007B5BEA"/>
    <w:rsid w:val="007B5C36"/>
    <w:rsid w:val="007B71CC"/>
    <w:rsid w:val="007C42F9"/>
    <w:rsid w:val="007C4D85"/>
    <w:rsid w:val="007C5045"/>
    <w:rsid w:val="007C5A38"/>
    <w:rsid w:val="007C5B3A"/>
    <w:rsid w:val="007D0A42"/>
    <w:rsid w:val="007D20AF"/>
    <w:rsid w:val="007D253A"/>
    <w:rsid w:val="007D388A"/>
    <w:rsid w:val="007D3B1B"/>
    <w:rsid w:val="007E43CD"/>
    <w:rsid w:val="007F0CF5"/>
    <w:rsid w:val="007F0FA8"/>
    <w:rsid w:val="007F3AF3"/>
    <w:rsid w:val="007F432B"/>
    <w:rsid w:val="007F4801"/>
    <w:rsid w:val="007F4B15"/>
    <w:rsid w:val="007F56E9"/>
    <w:rsid w:val="00802B17"/>
    <w:rsid w:val="008040F4"/>
    <w:rsid w:val="0080419B"/>
    <w:rsid w:val="00804E26"/>
    <w:rsid w:val="00806EA2"/>
    <w:rsid w:val="00813910"/>
    <w:rsid w:val="00816CD4"/>
    <w:rsid w:val="008177E8"/>
    <w:rsid w:val="008270E1"/>
    <w:rsid w:val="0082714E"/>
    <w:rsid w:val="00830278"/>
    <w:rsid w:val="00833091"/>
    <w:rsid w:val="00833136"/>
    <w:rsid w:val="00835075"/>
    <w:rsid w:val="0083595E"/>
    <w:rsid w:val="008362B5"/>
    <w:rsid w:val="00837651"/>
    <w:rsid w:val="00837AAE"/>
    <w:rsid w:val="00840E08"/>
    <w:rsid w:val="008446B0"/>
    <w:rsid w:val="0084517C"/>
    <w:rsid w:val="00845189"/>
    <w:rsid w:val="00847032"/>
    <w:rsid w:val="008511A0"/>
    <w:rsid w:val="00860906"/>
    <w:rsid w:val="00861BDB"/>
    <w:rsid w:val="0086207B"/>
    <w:rsid w:val="0086251E"/>
    <w:rsid w:val="00863BD2"/>
    <w:rsid w:val="008640CA"/>
    <w:rsid w:val="00866BEB"/>
    <w:rsid w:val="00866FF6"/>
    <w:rsid w:val="008724F9"/>
    <w:rsid w:val="00874D58"/>
    <w:rsid w:val="0087593E"/>
    <w:rsid w:val="0087708A"/>
    <w:rsid w:val="008772EC"/>
    <w:rsid w:val="00880983"/>
    <w:rsid w:val="008817E2"/>
    <w:rsid w:val="008919BC"/>
    <w:rsid w:val="00892BB2"/>
    <w:rsid w:val="00893A4C"/>
    <w:rsid w:val="00893DA6"/>
    <w:rsid w:val="008972C3"/>
    <w:rsid w:val="008A1528"/>
    <w:rsid w:val="008A17B0"/>
    <w:rsid w:val="008A201D"/>
    <w:rsid w:val="008A2B12"/>
    <w:rsid w:val="008A50FE"/>
    <w:rsid w:val="008A5521"/>
    <w:rsid w:val="008A7BF2"/>
    <w:rsid w:val="008B2A25"/>
    <w:rsid w:val="008B3436"/>
    <w:rsid w:val="008B3ED6"/>
    <w:rsid w:val="008B6819"/>
    <w:rsid w:val="008B69E9"/>
    <w:rsid w:val="008C0DD2"/>
    <w:rsid w:val="008C10F0"/>
    <w:rsid w:val="008D03E4"/>
    <w:rsid w:val="008D2D9B"/>
    <w:rsid w:val="008D3312"/>
    <w:rsid w:val="008D4140"/>
    <w:rsid w:val="008D4651"/>
    <w:rsid w:val="008D6C48"/>
    <w:rsid w:val="008D7340"/>
    <w:rsid w:val="008D788C"/>
    <w:rsid w:val="008E24E1"/>
    <w:rsid w:val="008E2CD4"/>
    <w:rsid w:val="008E3F2D"/>
    <w:rsid w:val="008E7099"/>
    <w:rsid w:val="008F4270"/>
    <w:rsid w:val="008F450D"/>
    <w:rsid w:val="008F52DD"/>
    <w:rsid w:val="00902EA4"/>
    <w:rsid w:val="00905FB7"/>
    <w:rsid w:val="009064B0"/>
    <w:rsid w:val="009108BA"/>
    <w:rsid w:val="00911A16"/>
    <w:rsid w:val="0091208D"/>
    <w:rsid w:val="00912BF2"/>
    <w:rsid w:val="009155F9"/>
    <w:rsid w:val="00917609"/>
    <w:rsid w:val="00921860"/>
    <w:rsid w:val="00923BAB"/>
    <w:rsid w:val="0092456E"/>
    <w:rsid w:val="00925C11"/>
    <w:rsid w:val="00926BF5"/>
    <w:rsid w:val="0093105E"/>
    <w:rsid w:val="00933536"/>
    <w:rsid w:val="00935733"/>
    <w:rsid w:val="0093704B"/>
    <w:rsid w:val="00940048"/>
    <w:rsid w:val="009411AE"/>
    <w:rsid w:val="0094221C"/>
    <w:rsid w:val="009448E3"/>
    <w:rsid w:val="00946D39"/>
    <w:rsid w:val="00950C53"/>
    <w:rsid w:val="0095160E"/>
    <w:rsid w:val="00952710"/>
    <w:rsid w:val="009533E2"/>
    <w:rsid w:val="0095443F"/>
    <w:rsid w:val="00956320"/>
    <w:rsid w:val="00960AAD"/>
    <w:rsid w:val="009652EF"/>
    <w:rsid w:val="00967018"/>
    <w:rsid w:val="00971C0D"/>
    <w:rsid w:val="00971E2D"/>
    <w:rsid w:val="009740AE"/>
    <w:rsid w:val="009742C5"/>
    <w:rsid w:val="009751BC"/>
    <w:rsid w:val="0098288C"/>
    <w:rsid w:val="00987DAF"/>
    <w:rsid w:val="00994404"/>
    <w:rsid w:val="00994741"/>
    <w:rsid w:val="00994EA9"/>
    <w:rsid w:val="009969AC"/>
    <w:rsid w:val="009976DF"/>
    <w:rsid w:val="009A217D"/>
    <w:rsid w:val="009A47AB"/>
    <w:rsid w:val="009A6C85"/>
    <w:rsid w:val="009A7DFE"/>
    <w:rsid w:val="009B04FD"/>
    <w:rsid w:val="009B1287"/>
    <w:rsid w:val="009B1A76"/>
    <w:rsid w:val="009B49A2"/>
    <w:rsid w:val="009B5F3D"/>
    <w:rsid w:val="009B6B6C"/>
    <w:rsid w:val="009B711C"/>
    <w:rsid w:val="009C3C86"/>
    <w:rsid w:val="009C723E"/>
    <w:rsid w:val="009C7D02"/>
    <w:rsid w:val="009C7EB8"/>
    <w:rsid w:val="009D2C8C"/>
    <w:rsid w:val="009D4DB0"/>
    <w:rsid w:val="009D71E4"/>
    <w:rsid w:val="009D7F3E"/>
    <w:rsid w:val="009E263F"/>
    <w:rsid w:val="009E5EBF"/>
    <w:rsid w:val="009E72A9"/>
    <w:rsid w:val="009E7AE6"/>
    <w:rsid w:val="009F0372"/>
    <w:rsid w:val="009F03B4"/>
    <w:rsid w:val="009F5398"/>
    <w:rsid w:val="009F6C5D"/>
    <w:rsid w:val="009F71B8"/>
    <w:rsid w:val="009F7C1F"/>
    <w:rsid w:val="00A023D3"/>
    <w:rsid w:val="00A0321E"/>
    <w:rsid w:val="00A03F62"/>
    <w:rsid w:val="00A04EFB"/>
    <w:rsid w:val="00A0557F"/>
    <w:rsid w:val="00A05A1E"/>
    <w:rsid w:val="00A064CB"/>
    <w:rsid w:val="00A06B54"/>
    <w:rsid w:val="00A11B34"/>
    <w:rsid w:val="00A122C5"/>
    <w:rsid w:val="00A13462"/>
    <w:rsid w:val="00A13533"/>
    <w:rsid w:val="00A1546F"/>
    <w:rsid w:val="00A17DB6"/>
    <w:rsid w:val="00A21E4A"/>
    <w:rsid w:val="00A21F6F"/>
    <w:rsid w:val="00A225F0"/>
    <w:rsid w:val="00A22864"/>
    <w:rsid w:val="00A25166"/>
    <w:rsid w:val="00A27078"/>
    <w:rsid w:val="00A27452"/>
    <w:rsid w:val="00A27F53"/>
    <w:rsid w:val="00A307D6"/>
    <w:rsid w:val="00A312C3"/>
    <w:rsid w:val="00A35AA6"/>
    <w:rsid w:val="00A35FAE"/>
    <w:rsid w:val="00A37138"/>
    <w:rsid w:val="00A402A5"/>
    <w:rsid w:val="00A402DA"/>
    <w:rsid w:val="00A42F4E"/>
    <w:rsid w:val="00A44DA4"/>
    <w:rsid w:val="00A451D4"/>
    <w:rsid w:val="00A458BC"/>
    <w:rsid w:val="00A45C73"/>
    <w:rsid w:val="00A47091"/>
    <w:rsid w:val="00A47DF2"/>
    <w:rsid w:val="00A505D3"/>
    <w:rsid w:val="00A50CE8"/>
    <w:rsid w:val="00A52ACE"/>
    <w:rsid w:val="00A53A32"/>
    <w:rsid w:val="00A56482"/>
    <w:rsid w:val="00A56EBA"/>
    <w:rsid w:val="00A6159F"/>
    <w:rsid w:val="00A61E90"/>
    <w:rsid w:val="00A6372E"/>
    <w:rsid w:val="00A66341"/>
    <w:rsid w:val="00A70A3E"/>
    <w:rsid w:val="00A72019"/>
    <w:rsid w:val="00A7376B"/>
    <w:rsid w:val="00A76D6A"/>
    <w:rsid w:val="00A777B4"/>
    <w:rsid w:val="00A83D16"/>
    <w:rsid w:val="00A850D4"/>
    <w:rsid w:val="00A86F2D"/>
    <w:rsid w:val="00A872E4"/>
    <w:rsid w:val="00A8786F"/>
    <w:rsid w:val="00A87D0F"/>
    <w:rsid w:val="00A90A53"/>
    <w:rsid w:val="00A91398"/>
    <w:rsid w:val="00A913C6"/>
    <w:rsid w:val="00A917F9"/>
    <w:rsid w:val="00A935D8"/>
    <w:rsid w:val="00A9497C"/>
    <w:rsid w:val="00A95CD7"/>
    <w:rsid w:val="00A96165"/>
    <w:rsid w:val="00A9703A"/>
    <w:rsid w:val="00AA0813"/>
    <w:rsid w:val="00AA201C"/>
    <w:rsid w:val="00AA2AA1"/>
    <w:rsid w:val="00AA6408"/>
    <w:rsid w:val="00AB1664"/>
    <w:rsid w:val="00AB320D"/>
    <w:rsid w:val="00AB34F9"/>
    <w:rsid w:val="00AB3934"/>
    <w:rsid w:val="00AB4CF6"/>
    <w:rsid w:val="00AB4FC8"/>
    <w:rsid w:val="00AB5069"/>
    <w:rsid w:val="00AB54FF"/>
    <w:rsid w:val="00AB736C"/>
    <w:rsid w:val="00AB741F"/>
    <w:rsid w:val="00AB776D"/>
    <w:rsid w:val="00AC020A"/>
    <w:rsid w:val="00AC0700"/>
    <w:rsid w:val="00AC1800"/>
    <w:rsid w:val="00AC265A"/>
    <w:rsid w:val="00AC310B"/>
    <w:rsid w:val="00AC5319"/>
    <w:rsid w:val="00AD0A78"/>
    <w:rsid w:val="00AD4E5F"/>
    <w:rsid w:val="00AD73A9"/>
    <w:rsid w:val="00AE01CB"/>
    <w:rsid w:val="00AE3FB9"/>
    <w:rsid w:val="00AE4744"/>
    <w:rsid w:val="00AE56AB"/>
    <w:rsid w:val="00AE6E94"/>
    <w:rsid w:val="00AE7187"/>
    <w:rsid w:val="00AF0430"/>
    <w:rsid w:val="00AF0CC1"/>
    <w:rsid w:val="00AF3C2E"/>
    <w:rsid w:val="00AF4841"/>
    <w:rsid w:val="00AF6A51"/>
    <w:rsid w:val="00AF6EE1"/>
    <w:rsid w:val="00AF714E"/>
    <w:rsid w:val="00AF7D6D"/>
    <w:rsid w:val="00B00504"/>
    <w:rsid w:val="00B02357"/>
    <w:rsid w:val="00B049D8"/>
    <w:rsid w:val="00B07286"/>
    <w:rsid w:val="00B07A2A"/>
    <w:rsid w:val="00B1097A"/>
    <w:rsid w:val="00B11419"/>
    <w:rsid w:val="00B15523"/>
    <w:rsid w:val="00B17AFA"/>
    <w:rsid w:val="00B21632"/>
    <w:rsid w:val="00B23340"/>
    <w:rsid w:val="00B23EDB"/>
    <w:rsid w:val="00B24811"/>
    <w:rsid w:val="00B24A36"/>
    <w:rsid w:val="00B24B95"/>
    <w:rsid w:val="00B266E6"/>
    <w:rsid w:val="00B34895"/>
    <w:rsid w:val="00B34FDA"/>
    <w:rsid w:val="00B407D6"/>
    <w:rsid w:val="00B4097B"/>
    <w:rsid w:val="00B40D64"/>
    <w:rsid w:val="00B41674"/>
    <w:rsid w:val="00B42DAE"/>
    <w:rsid w:val="00B42FF6"/>
    <w:rsid w:val="00B459DA"/>
    <w:rsid w:val="00B45D6B"/>
    <w:rsid w:val="00B46D2E"/>
    <w:rsid w:val="00B47289"/>
    <w:rsid w:val="00B47E01"/>
    <w:rsid w:val="00B521ED"/>
    <w:rsid w:val="00B55C62"/>
    <w:rsid w:val="00B57682"/>
    <w:rsid w:val="00B60097"/>
    <w:rsid w:val="00B602C4"/>
    <w:rsid w:val="00B62970"/>
    <w:rsid w:val="00B632F6"/>
    <w:rsid w:val="00B638BE"/>
    <w:rsid w:val="00B65E1A"/>
    <w:rsid w:val="00B66E4B"/>
    <w:rsid w:val="00B67D8C"/>
    <w:rsid w:val="00B701C9"/>
    <w:rsid w:val="00B71F2C"/>
    <w:rsid w:val="00B72501"/>
    <w:rsid w:val="00B73D5E"/>
    <w:rsid w:val="00B7582F"/>
    <w:rsid w:val="00B75A46"/>
    <w:rsid w:val="00B76827"/>
    <w:rsid w:val="00B76BCC"/>
    <w:rsid w:val="00B804B9"/>
    <w:rsid w:val="00B810C5"/>
    <w:rsid w:val="00B83DD3"/>
    <w:rsid w:val="00B85C08"/>
    <w:rsid w:val="00B85C4C"/>
    <w:rsid w:val="00B869FD"/>
    <w:rsid w:val="00B91497"/>
    <w:rsid w:val="00B9525F"/>
    <w:rsid w:val="00B9651E"/>
    <w:rsid w:val="00B96C57"/>
    <w:rsid w:val="00B97B03"/>
    <w:rsid w:val="00BA0BCC"/>
    <w:rsid w:val="00BA4F9B"/>
    <w:rsid w:val="00BB3131"/>
    <w:rsid w:val="00BB3AAC"/>
    <w:rsid w:val="00BB5A80"/>
    <w:rsid w:val="00BB60DC"/>
    <w:rsid w:val="00BB7253"/>
    <w:rsid w:val="00BB77DB"/>
    <w:rsid w:val="00BC2A6B"/>
    <w:rsid w:val="00BC5FA2"/>
    <w:rsid w:val="00BC7BC4"/>
    <w:rsid w:val="00BD00FA"/>
    <w:rsid w:val="00BD083D"/>
    <w:rsid w:val="00BD6031"/>
    <w:rsid w:val="00BD7B27"/>
    <w:rsid w:val="00BE1E0A"/>
    <w:rsid w:val="00BE294F"/>
    <w:rsid w:val="00BE36AB"/>
    <w:rsid w:val="00BE3EE5"/>
    <w:rsid w:val="00BE4761"/>
    <w:rsid w:val="00BF04E2"/>
    <w:rsid w:val="00BF1AAD"/>
    <w:rsid w:val="00BF2CD6"/>
    <w:rsid w:val="00BF2D09"/>
    <w:rsid w:val="00C01158"/>
    <w:rsid w:val="00C06247"/>
    <w:rsid w:val="00C10CFA"/>
    <w:rsid w:val="00C1125B"/>
    <w:rsid w:val="00C1162E"/>
    <w:rsid w:val="00C131CC"/>
    <w:rsid w:val="00C15A4F"/>
    <w:rsid w:val="00C16095"/>
    <w:rsid w:val="00C2051B"/>
    <w:rsid w:val="00C20B6E"/>
    <w:rsid w:val="00C21309"/>
    <w:rsid w:val="00C2142D"/>
    <w:rsid w:val="00C21887"/>
    <w:rsid w:val="00C243FB"/>
    <w:rsid w:val="00C261D8"/>
    <w:rsid w:val="00C27E94"/>
    <w:rsid w:val="00C308B4"/>
    <w:rsid w:val="00C34386"/>
    <w:rsid w:val="00C3615E"/>
    <w:rsid w:val="00C36A0C"/>
    <w:rsid w:val="00C36FC9"/>
    <w:rsid w:val="00C40E20"/>
    <w:rsid w:val="00C50B36"/>
    <w:rsid w:val="00C53413"/>
    <w:rsid w:val="00C55AA6"/>
    <w:rsid w:val="00C564AF"/>
    <w:rsid w:val="00C568A5"/>
    <w:rsid w:val="00C60002"/>
    <w:rsid w:val="00C6096A"/>
    <w:rsid w:val="00C63E54"/>
    <w:rsid w:val="00C645B7"/>
    <w:rsid w:val="00C65483"/>
    <w:rsid w:val="00C6702D"/>
    <w:rsid w:val="00C738B2"/>
    <w:rsid w:val="00C74AB8"/>
    <w:rsid w:val="00C765BA"/>
    <w:rsid w:val="00C76C30"/>
    <w:rsid w:val="00C824B2"/>
    <w:rsid w:val="00C834F0"/>
    <w:rsid w:val="00C86FBA"/>
    <w:rsid w:val="00C873E6"/>
    <w:rsid w:val="00C90D33"/>
    <w:rsid w:val="00C94D89"/>
    <w:rsid w:val="00CA0DFD"/>
    <w:rsid w:val="00CA1C7F"/>
    <w:rsid w:val="00CA2373"/>
    <w:rsid w:val="00CA2DF9"/>
    <w:rsid w:val="00CA2EC7"/>
    <w:rsid w:val="00CA5695"/>
    <w:rsid w:val="00CA6C2E"/>
    <w:rsid w:val="00CB2B6F"/>
    <w:rsid w:val="00CB46C6"/>
    <w:rsid w:val="00CC4240"/>
    <w:rsid w:val="00CC79D3"/>
    <w:rsid w:val="00CC7D9D"/>
    <w:rsid w:val="00CD1136"/>
    <w:rsid w:val="00CD1AB6"/>
    <w:rsid w:val="00CD3D9F"/>
    <w:rsid w:val="00CD3F37"/>
    <w:rsid w:val="00CD5E03"/>
    <w:rsid w:val="00CD6A96"/>
    <w:rsid w:val="00CE12F6"/>
    <w:rsid w:val="00CE40DA"/>
    <w:rsid w:val="00CE5C79"/>
    <w:rsid w:val="00CE6437"/>
    <w:rsid w:val="00CE64A9"/>
    <w:rsid w:val="00CE6A7D"/>
    <w:rsid w:val="00CE6CF9"/>
    <w:rsid w:val="00CE6FBF"/>
    <w:rsid w:val="00CF13FF"/>
    <w:rsid w:val="00CF4E91"/>
    <w:rsid w:val="00CF5A84"/>
    <w:rsid w:val="00CF6DCF"/>
    <w:rsid w:val="00D01C26"/>
    <w:rsid w:val="00D01CFE"/>
    <w:rsid w:val="00D030F0"/>
    <w:rsid w:val="00D03487"/>
    <w:rsid w:val="00D04E8C"/>
    <w:rsid w:val="00D05D75"/>
    <w:rsid w:val="00D06FE1"/>
    <w:rsid w:val="00D07CB8"/>
    <w:rsid w:val="00D10308"/>
    <w:rsid w:val="00D1333F"/>
    <w:rsid w:val="00D16DD1"/>
    <w:rsid w:val="00D20544"/>
    <w:rsid w:val="00D20965"/>
    <w:rsid w:val="00D237D0"/>
    <w:rsid w:val="00D2500B"/>
    <w:rsid w:val="00D27427"/>
    <w:rsid w:val="00D276C5"/>
    <w:rsid w:val="00D308EE"/>
    <w:rsid w:val="00D326CC"/>
    <w:rsid w:val="00D3480E"/>
    <w:rsid w:val="00D3519A"/>
    <w:rsid w:val="00D36FB9"/>
    <w:rsid w:val="00D41EBE"/>
    <w:rsid w:val="00D43F7B"/>
    <w:rsid w:val="00D5140B"/>
    <w:rsid w:val="00D55F2E"/>
    <w:rsid w:val="00D606B5"/>
    <w:rsid w:val="00D6109C"/>
    <w:rsid w:val="00D61D17"/>
    <w:rsid w:val="00D62270"/>
    <w:rsid w:val="00D6369B"/>
    <w:rsid w:val="00D647D2"/>
    <w:rsid w:val="00D648D6"/>
    <w:rsid w:val="00D65F5C"/>
    <w:rsid w:val="00D66539"/>
    <w:rsid w:val="00D671A3"/>
    <w:rsid w:val="00D6796E"/>
    <w:rsid w:val="00D741D4"/>
    <w:rsid w:val="00D753A3"/>
    <w:rsid w:val="00D76F06"/>
    <w:rsid w:val="00D77CD1"/>
    <w:rsid w:val="00D80165"/>
    <w:rsid w:val="00D80263"/>
    <w:rsid w:val="00D80F10"/>
    <w:rsid w:val="00D815A9"/>
    <w:rsid w:val="00D81A60"/>
    <w:rsid w:val="00D81F89"/>
    <w:rsid w:val="00D8260D"/>
    <w:rsid w:val="00D83B68"/>
    <w:rsid w:val="00D844D4"/>
    <w:rsid w:val="00D92B3A"/>
    <w:rsid w:val="00D96A39"/>
    <w:rsid w:val="00D96EF1"/>
    <w:rsid w:val="00DA254D"/>
    <w:rsid w:val="00DA3C10"/>
    <w:rsid w:val="00DA6206"/>
    <w:rsid w:val="00DA6C67"/>
    <w:rsid w:val="00DA70D0"/>
    <w:rsid w:val="00DA796A"/>
    <w:rsid w:val="00DB0819"/>
    <w:rsid w:val="00DB1351"/>
    <w:rsid w:val="00DB1998"/>
    <w:rsid w:val="00DB1FF6"/>
    <w:rsid w:val="00DB25C7"/>
    <w:rsid w:val="00DB263F"/>
    <w:rsid w:val="00DB3AD0"/>
    <w:rsid w:val="00DB45D4"/>
    <w:rsid w:val="00DB4BD3"/>
    <w:rsid w:val="00DB5121"/>
    <w:rsid w:val="00DB5664"/>
    <w:rsid w:val="00DB6CA5"/>
    <w:rsid w:val="00DB77D9"/>
    <w:rsid w:val="00DC07EA"/>
    <w:rsid w:val="00DC0B88"/>
    <w:rsid w:val="00DC0E51"/>
    <w:rsid w:val="00DC570A"/>
    <w:rsid w:val="00DC57D4"/>
    <w:rsid w:val="00DD0202"/>
    <w:rsid w:val="00DD28DE"/>
    <w:rsid w:val="00DD3224"/>
    <w:rsid w:val="00DE19F0"/>
    <w:rsid w:val="00DE211D"/>
    <w:rsid w:val="00DE4DAA"/>
    <w:rsid w:val="00DE4EF6"/>
    <w:rsid w:val="00DE644E"/>
    <w:rsid w:val="00DE7194"/>
    <w:rsid w:val="00DE7DC6"/>
    <w:rsid w:val="00DF3D8C"/>
    <w:rsid w:val="00DF7250"/>
    <w:rsid w:val="00E00B44"/>
    <w:rsid w:val="00E01245"/>
    <w:rsid w:val="00E01454"/>
    <w:rsid w:val="00E020E6"/>
    <w:rsid w:val="00E030A6"/>
    <w:rsid w:val="00E04F8A"/>
    <w:rsid w:val="00E0584F"/>
    <w:rsid w:val="00E0785A"/>
    <w:rsid w:val="00E11A44"/>
    <w:rsid w:val="00E126DA"/>
    <w:rsid w:val="00E13893"/>
    <w:rsid w:val="00E14981"/>
    <w:rsid w:val="00E16CF8"/>
    <w:rsid w:val="00E24196"/>
    <w:rsid w:val="00E24261"/>
    <w:rsid w:val="00E31187"/>
    <w:rsid w:val="00E3190C"/>
    <w:rsid w:val="00E3219F"/>
    <w:rsid w:val="00E3288A"/>
    <w:rsid w:val="00E343D0"/>
    <w:rsid w:val="00E3599D"/>
    <w:rsid w:val="00E35BB9"/>
    <w:rsid w:val="00E36390"/>
    <w:rsid w:val="00E36757"/>
    <w:rsid w:val="00E36759"/>
    <w:rsid w:val="00E408EA"/>
    <w:rsid w:val="00E41366"/>
    <w:rsid w:val="00E43054"/>
    <w:rsid w:val="00E46D45"/>
    <w:rsid w:val="00E46ED9"/>
    <w:rsid w:val="00E52075"/>
    <w:rsid w:val="00E536F1"/>
    <w:rsid w:val="00E5798E"/>
    <w:rsid w:val="00E60662"/>
    <w:rsid w:val="00E61625"/>
    <w:rsid w:val="00E62C52"/>
    <w:rsid w:val="00E6322A"/>
    <w:rsid w:val="00E63B00"/>
    <w:rsid w:val="00E6620F"/>
    <w:rsid w:val="00E66DC0"/>
    <w:rsid w:val="00E722D1"/>
    <w:rsid w:val="00E7275C"/>
    <w:rsid w:val="00E74303"/>
    <w:rsid w:val="00E80294"/>
    <w:rsid w:val="00E82848"/>
    <w:rsid w:val="00E84131"/>
    <w:rsid w:val="00E84B46"/>
    <w:rsid w:val="00E85F46"/>
    <w:rsid w:val="00E8620B"/>
    <w:rsid w:val="00E86DAC"/>
    <w:rsid w:val="00E9134D"/>
    <w:rsid w:val="00E92E50"/>
    <w:rsid w:val="00E95944"/>
    <w:rsid w:val="00EA00C8"/>
    <w:rsid w:val="00EA00F1"/>
    <w:rsid w:val="00EA2302"/>
    <w:rsid w:val="00EA3C83"/>
    <w:rsid w:val="00EA6CE1"/>
    <w:rsid w:val="00EA7722"/>
    <w:rsid w:val="00EA7EC0"/>
    <w:rsid w:val="00EB0DB8"/>
    <w:rsid w:val="00EB27D7"/>
    <w:rsid w:val="00EB780E"/>
    <w:rsid w:val="00EC269B"/>
    <w:rsid w:val="00EC367A"/>
    <w:rsid w:val="00ED0E1A"/>
    <w:rsid w:val="00ED4995"/>
    <w:rsid w:val="00ED540B"/>
    <w:rsid w:val="00ED5E22"/>
    <w:rsid w:val="00ED6920"/>
    <w:rsid w:val="00ED7491"/>
    <w:rsid w:val="00EE5F5A"/>
    <w:rsid w:val="00EE7DCC"/>
    <w:rsid w:val="00EF37B3"/>
    <w:rsid w:val="00EF5565"/>
    <w:rsid w:val="00EF619A"/>
    <w:rsid w:val="00EF7D9E"/>
    <w:rsid w:val="00F00D0A"/>
    <w:rsid w:val="00F013AE"/>
    <w:rsid w:val="00F02F43"/>
    <w:rsid w:val="00F04608"/>
    <w:rsid w:val="00F05116"/>
    <w:rsid w:val="00F070CB"/>
    <w:rsid w:val="00F07192"/>
    <w:rsid w:val="00F12DDD"/>
    <w:rsid w:val="00F144DA"/>
    <w:rsid w:val="00F14611"/>
    <w:rsid w:val="00F15FF9"/>
    <w:rsid w:val="00F17B1A"/>
    <w:rsid w:val="00F21D33"/>
    <w:rsid w:val="00F23A5E"/>
    <w:rsid w:val="00F2460D"/>
    <w:rsid w:val="00F24806"/>
    <w:rsid w:val="00F263B7"/>
    <w:rsid w:val="00F264EA"/>
    <w:rsid w:val="00F2737B"/>
    <w:rsid w:val="00F27FE5"/>
    <w:rsid w:val="00F3321F"/>
    <w:rsid w:val="00F34E96"/>
    <w:rsid w:val="00F351A2"/>
    <w:rsid w:val="00F35476"/>
    <w:rsid w:val="00F363B7"/>
    <w:rsid w:val="00F36BDA"/>
    <w:rsid w:val="00F407B9"/>
    <w:rsid w:val="00F40945"/>
    <w:rsid w:val="00F4108C"/>
    <w:rsid w:val="00F4348D"/>
    <w:rsid w:val="00F43BE8"/>
    <w:rsid w:val="00F46E14"/>
    <w:rsid w:val="00F508CF"/>
    <w:rsid w:val="00F50EA3"/>
    <w:rsid w:val="00F51709"/>
    <w:rsid w:val="00F52711"/>
    <w:rsid w:val="00F5368C"/>
    <w:rsid w:val="00F53F1B"/>
    <w:rsid w:val="00F54AE8"/>
    <w:rsid w:val="00F55195"/>
    <w:rsid w:val="00F55201"/>
    <w:rsid w:val="00F5653E"/>
    <w:rsid w:val="00F56911"/>
    <w:rsid w:val="00F56930"/>
    <w:rsid w:val="00F60965"/>
    <w:rsid w:val="00F60EEF"/>
    <w:rsid w:val="00F61959"/>
    <w:rsid w:val="00F61AC5"/>
    <w:rsid w:val="00F625ED"/>
    <w:rsid w:val="00F70865"/>
    <w:rsid w:val="00F7103C"/>
    <w:rsid w:val="00F714C9"/>
    <w:rsid w:val="00F72BA4"/>
    <w:rsid w:val="00F72BCE"/>
    <w:rsid w:val="00F731B4"/>
    <w:rsid w:val="00F74CFA"/>
    <w:rsid w:val="00F75114"/>
    <w:rsid w:val="00F80075"/>
    <w:rsid w:val="00F9307E"/>
    <w:rsid w:val="00F9616F"/>
    <w:rsid w:val="00FA0AE0"/>
    <w:rsid w:val="00FA17B3"/>
    <w:rsid w:val="00FA2B01"/>
    <w:rsid w:val="00FA2B3C"/>
    <w:rsid w:val="00FA4DAF"/>
    <w:rsid w:val="00FA55CB"/>
    <w:rsid w:val="00FA68C6"/>
    <w:rsid w:val="00FA6E95"/>
    <w:rsid w:val="00FB1095"/>
    <w:rsid w:val="00FB1B1F"/>
    <w:rsid w:val="00FB3AEE"/>
    <w:rsid w:val="00FB41DF"/>
    <w:rsid w:val="00FB466A"/>
    <w:rsid w:val="00FB506F"/>
    <w:rsid w:val="00FB732F"/>
    <w:rsid w:val="00FB7579"/>
    <w:rsid w:val="00FB7919"/>
    <w:rsid w:val="00FC2104"/>
    <w:rsid w:val="00FC2C4A"/>
    <w:rsid w:val="00FC3753"/>
    <w:rsid w:val="00FC4D50"/>
    <w:rsid w:val="00FC681B"/>
    <w:rsid w:val="00FD03D5"/>
    <w:rsid w:val="00FD0B15"/>
    <w:rsid w:val="00FD5BBF"/>
    <w:rsid w:val="00FD7EF3"/>
    <w:rsid w:val="00FE0814"/>
    <w:rsid w:val="00FE58D7"/>
    <w:rsid w:val="00FE6B25"/>
    <w:rsid w:val="00FF0CF6"/>
    <w:rsid w:val="00FF2238"/>
    <w:rsid w:val="00FF3AD4"/>
    <w:rsid w:val="00FF4399"/>
    <w:rsid w:val="00FF4E66"/>
    <w:rsid w:val="00FF5CAF"/>
    <w:rsid w:val="00FF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40290E"/>
  <w15:docId w15:val="{755B72AE-690F-47BA-B506-33D9353D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93"/>
    <w:pPr>
      <w:tabs>
        <w:tab w:val="left" w:pos="720"/>
        <w:tab w:val="left" w:pos="1440"/>
        <w:tab w:val="left" w:pos="2160"/>
        <w:tab w:val="left" w:pos="2880"/>
        <w:tab w:val="left" w:pos="4680"/>
        <w:tab w:val="left" w:pos="5400"/>
        <w:tab w:val="right" w:pos="9000"/>
      </w:tabs>
      <w:spacing w:line="240" w:lineRule="atLeast"/>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2"/>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2"/>
      </w:numPr>
      <w:tabs>
        <w:tab w:val="clear" w:pos="720"/>
      </w:tabs>
      <w:ind w:left="1440"/>
      <w:outlineLvl w:val="2"/>
    </w:pPr>
    <w:rPr>
      <w:kern w:val="24"/>
    </w:rPr>
  </w:style>
  <w:style w:type="paragraph" w:styleId="Heading4">
    <w:name w:val="heading 4"/>
    <w:basedOn w:val="Normal"/>
    <w:link w:val="Heading4Char"/>
    <w:uiPriority w:val="99"/>
    <w:qFormat/>
    <w:rsid w:val="0064023A"/>
    <w:pPr>
      <w:keepNext/>
      <w:tabs>
        <w:tab w:val="clear" w:pos="720"/>
        <w:tab w:val="clear" w:pos="1440"/>
        <w:tab w:val="clear" w:pos="2160"/>
        <w:tab w:val="clear" w:pos="2880"/>
        <w:tab w:val="clear" w:pos="4680"/>
        <w:tab w:val="clear" w:pos="5400"/>
        <w:tab w:val="clear" w:pos="9000"/>
        <w:tab w:val="num" w:pos="1843"/>
        <w:tab w:val="left" w:pos="2977"/>
      </w:tabs>
      <w:spacing w:before="240" w:after="60" w:line="480" w:lineRule="auto"/>
      <w:ind w:left="1843" w:hanging="709"/>
      <w:outlineLvl w:val="3"/>
    </w:pPr>
    <w:rPr>
      <w:bCs/>
      <w:iCs/>
      <w:sz w:val="22"/>
    </w:rPr>
  </w:style>
  <w:style w:type="paragraph" w:styleId="Heading5">
    <w:name w:val="heading 5"/>
    <w:basedOn w:val="Normal"/>
    <w:link w:val="Heading5Char"/>
    <w:uiPriority w:val="99"/>
    <w:qFormat/>
    <w:rsid w:val="0064023A"/>
    <w:pPr>
      <w:tabs>
        <w:tab w:val="clear" w:pos="720"/>
        <w:tab w:val="clear" w:pos="1440"/>
        <w:tab w:val="clear" w:pos="2160"/>
        <w:tab w:val="clear" w:pos="2880"/>
        <w:tab w:val="clear" w:pos="4680"/>
        <w:tab w:val="clear" w:pos="5400"/>
        <w:tab w:val="clear" w:pos="9000"/>
        <w:tab w:val="num" w:pos="1843"/>
        <w:tab w:val="left" w:pos="3686"/>
      </w:tabs>
      <w:spacing w:before="120" w:after="120" w:line="480" w:lineRule="auto"/>
      <w:ind w:left="1843" w:hanging="709"/>
      <w:outlineLvl w:val="4"/>
    </w:pPr>
    <w:rPr>
      <w:sz w:val="22"/>
    </w:rPr>
  </w:style>
  <w:style w:type="paragraph" w:styleId="Heading6">
    <w:name w:val="heading 6"/>
    <w:basedOn w:val="Normal"/>
    <w:link w:val="Heading6Char"/>
    <w:uiPriority w:val="99"/>
    <w:qFormat/>
    <w:rsid w:val="0064023A"/>
    <w:pPr>
      <w:tabs>
        <w:tab w:val="clear" w:pos="720"/>
        <w:tab w:val="clear" w:pos="1440"/>
        <w:tab w:val="clear" w:pos="2160"/>
        <w:tab w:val="clear" w:pos="2880"/>
        <w:tab w:val="clear" w:pos="4680"/>
        <w:tab w:val="clear" w:pos="5400"/>
        <w:tab w:val="clear" w:pos="9000"/>
        <w:tab w:val="num" w:pos="2268"/>
        <w:tab w:val="left" w:pos="4253"/>
      </w:tabs>
      <w:spacing w:before="120" w:after="120" w:line="480" w:lineRule="auto"/>
      <w:ind w:left="2268" w:hanging="425"/>
      <w:outlineLvl w:val="5"/>
    </w:pPr>
    <w:rPr>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rsid w:val="009620B3"/>
    <w:rPr>
      <w:kern w:val="24"/>
      <w:sz w:val="24"/>
      <w:szCs w:val="20"/>
      <w:lang w:eastAsia="en-US"/>
    </w:rPr>
  </w:style>
  <w:style w:type="character" w:customStyle="1" w:styleId="Heading2Char">
    <w:name w:val="Heading 2 Char"/>
    <w:aliases w:val="Outline2 Char"/>
    <w:basedOn w:val="DefaultParagraphFont"/>
    <w:link w:val="Heading2"/>
    <w:uiPriority w:val="99"/>
    <w:locked/>
    <w:rsid w:val="0064023A"/>
    <w:rPr>
      <w:kern w:val="24"/>
      <w:sz w:val="24"/>
      <w:szCs w:val="20"/>
      <w:lang w:eastAsia="en-US"/>
    </w:rPr>
  </w:style>
  <w:style w:type="character" w:customStyle="1" w:styleId="Heading3Char">
    <w:name w:val="Heading 3 Char"/>
    <w:aliases w:val="Outline3 Char"/>
    <w:basedOn w:val="DefaultParagraphFont"/>
    <w:link w:val="Heading3"/>
    <w:uiPriority w:val="99"/>
    <w:rsid w:val="009620B3"/>
    <w:rPr>
      <w:kern w:val="24"/>
      <w:sz w:val="24"/>
      <w:szCs w:val="20"/>
      <w:lang w:eastAsia="en-US"/>
    </w:rPr>
  </w:style>
  <w:style w:type="character" w:customStyle="1" w:styleId="Heading4Char">
    <w:name w:val="Heading 4 Char"/>
    <w:basedOn w:val="DefaultParagraphFont"/>
    <w:link w:val="Heading4"/>
    <w:uiPriority w:val="99"/>
    <w:locked/>
    <w:rsid w:val="0064023A"/>
    <w:rPr>
      <w:rFonts w:cs="Times New Roman"/>
      <w:bCs/>
      <w:iCs/>
      <w:sz w:val="22"/>
      <w:lang w:eastAsia="en-US"/>
    </w:rPr>
  </w:style>
  <w:style w:type="character" w:customStyle="1" w:styleId="Heading5Char">
    <w:name w:val="Heading 5 Char"/>
    <w:basedOn w:val="DefaultParagraphFont"/>
    <w:link w:val="Heading5"/>
    <w:uiPriority w:val="99"/>
    <w:locked/>
    <w:rsid w:val="0064023A"/>
    <w:rPr>
      <w:rFonts w:cs="Times New Roman"/>
      <w:sz w:val="22"/>
      <w:lang w:eastAsia="en-US"/>
    </w:rPr>
  </w:style>
  <w:style w:type="character" w:customStyle="1" w:styleId="Heading6Char">
    <w:name w:val="Heading 6 Char"/>
    <w:basedOn w:val="DefaultParagraphFont"/>
    <w:link w:val="Heading6"/>
    <w:uiPriority w:val="99"/>
    <w:locked/>
    <w:rsid w:val="0064023A"/>
    <w:rPr>
      <w:rFonts w:cs="Times New Roman"/>
      <w:iCs/>
      <w:sz w:val="22"/>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9620B3"/>
    <w:rPr>
      <w:sz w:val="24"/>
      <w:szCs w:val="20"/>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locked/>
    <w:rsid w:val="00FB466A"/>
    <w:rPr>
      <w:rFonts w:cs="Times New Roman"/>
      <w:lang w:eastAsia="en-US"/>
    </w:rPr>
  </w:style>
  <w:style w:type="paragraph" w:styleId="ListParagraph">
    <w:name w:val="List Paragraph"/>
    <w:basedOn w:val="Normal"/>
    <w:link w:val="ListParagraphChar"/>
    <w:uiPriority w:val="34"/>
    <w:qFormat/>
    <w:rsid w:val="00F07192"/>
    <w:pPr>
      <w:ind w:left="720"/>
      <w:contextualSpacing/>
    </w:pPr>
  </w:style>
  <w:style w:type="paragraph" w:styleId="BalloonText">
    <w:name w:val="Balloon Text"/>
    <w:basedOn w:val="Normal"/>
    <w:link w:val="BalloonTextChar"/>
    <w:uiPriority w:val="99"/>
    <w:semiHidden/>
    <w:rsid w:val="00910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8BA"/>
    <w:rPr>
      <w:rFonts w:ascii="Tahoma" w:hAnsi="Tahoma" w:cs="Tahoma"/>
      <w:sz w:val="16"/>
      <w:szCs w:val="16"/>
      <w:lang w:eastAsia="en-US"/>
    </w:rPr>
  </w:style>
  <w:style w:type="character" w:styleId="CommentReference">
    <w:name w:val="annotation reference"/>
    <w:basedOn w:val="DefaultParagraphFont"/>
    <w:uiPriority w:val="99"/>
    <w:semiHidden/>
    <w:rsid w:val="009108BA"/>
    <w:rPr>
      <w:rFonts w:cs="Times New Roman"/>
      <w:sz w:val="16"/>
      <w:szCs w:val="16"/>
    </w:rPr>
  </w:style>
  <w:style w:type="paragraph" w:styleId="CommentText">
    <w:name w:val="annotation text"/>
    <w:basedOn w:val="Normal"/>
    <w:link w:val="CommentTextChar"/>
    <w:uiPriority w:val="99"/>
    <w:semiHidden/>
    <w:rsid w:val="009108BA"/>
    <w:pPr>
      <w:spacing w:line="240" w:lineRule="auto"/>
    </w:pPr>
    <w:rPr>
      <w:sz w:val="20"/>
    </w:rPr>
  </w:style>
  <w:style w:type="character" w:customStyle="1" w:styleId="CommentTextChar">
    <w:name w:val="Comment Text Char"/>
    <w:basedOn w:val="DefaultParagraphFont"/>
    <w:link w:val="CommentText"/>
    <w:uiPriority w:val="99"/>
    <w:semiHidden/>
    <w:locked/>
    <w:rsid w:val="009108BA"/>
    <w:rPr>
      <w:rFonts w:cs="Times New Roman"/>
      <w:sz w:val="20"/>
      <w:lang w:eastAsia="en-US"/>
    </w:rPr>
  </w:style>
  <w:style w:type="paragraph" w:styleId="CommentSubject">
    <w:name w:val="annotation subject"/>
    <w:basedOn w:val="CommentText"/>
    <w:next w:val="CommentText"/>
    <w:link w:val="CommentSubjectChar"/>
    <w:uiPriority w:val="99"/>
    <w:semiHidden/>
    <w:rsid w:val="009108BA"/>
    <w:rPr>
      <w:b/>
      <w:bCs/>
    </w:rPr>
  </w:style>
  <w:style w:type="character" w:customStyle="1" w:styleId="CommentSubjectChar">
    <w:name w:val="Comment Subject Char"/>
    <w:basedOn w:val="CommentTextChar"/>
    <w:link w:val="CommentSubject"/>
    <w:uiPriority w:val="99"/>
    <w:semiHidden/>
    <w:locked/>
    <w:rsid w:val="009108BA"/>
    <w:rPr>
      <w:rFonts w:cs="Times New Roman"/>
      <w:b/>
      <w:bCs/>
      <w:sz w:val="20"/>
      <w:lang w:eastAsia="en-US"/>
    </w:rPr>
  </w:style>
  <w:style w:type="paragraph" w:styleId="BodyTextIndent">
    <w:name w:val="Body Text Indent"/>
    <w:basedOn w:val="Normal"/>
    <w:link w:val="BodyTextIndentChar"/>
    <w:uiPriority w:val="99"/>
    <w:semiHidden/>
    <w:rsid w:val="00DB5664"/>
    <w:pPr>
      <w:tabs>
        <w:tab w:val="clear" w:pos="720"/>
        <w:tab w:val="clear" w:pos="1440"/>
        <w:tab w:val="clear" w:pos="2160"/>
        <w:tab w:val="clear" w:pos="2880"/>
        <w:tab w:val="clear" w:pos="4680"/>
        <w:tab w:val="clear" w:pos="5400"/>
        <w:tab w:val="clear" w:pos="9000"/>
      </w:tabs>
      <w:spacing w:line="240" w:lineRule="auto"/>
      <w:ind w:left="1440" w:hanging="720"/>
      <w:jc w:val="left"/>
    </w:pPr>
    <w:rPr>
      <w:szCs w:val="24"/>
    </w:rPr>
  </w:style>
  <w:style w:type="character" w:customStyle="1" w:styleId="BodyTextIndentChar">
    <w:name w:val="Body Text Indent Char"/>
    <w:basedOn w:val="DefaultParagraphFont"/>
    <w:link w:val="BodyTextIndent"/>
    <w:uiPriority w:val="99"/>
    <w:semiHidden/>
    <w:locked/>
    <w:rsid w:val="00DB5664"/>
    <w:rPr>
      <w:rFonts w:cs="Times New Roman"/>
      <w:sz w:val="24"/>
      <w:szCs w:val="24"/>
      <w:lang w:eastAsia="en-US"/>
    </w:rPr>
  </w:style>
  <w:style w:type="paragraph" w:styleId="NoSpacing">
    <w:name w:val="No Spacing"/>
    <w:uiPriority w:val="1"/>
    <w:qFormat/>
    <w:rsid w:val="009A217D"/>
    <w:rPr>
      <w:rFonts w:ascii="Calibri" w:hAnsi="Calibri"/>
      <w:lang w:eastAsia="en-US"/>
    </w:rPr>
  </w:style>
  <w:style w:type="paragraph" w:customStyle="1" w:styleId="SchedHeading2">
    <w:name w:val="SchedHeading2"/>
    <w:basedOn w:val="Normal"/>
    <w:uiPriority w:val="99"/>
    <w:rsid w:val="0064023A"/>
    <w:pPr>
      <w:widowControl w:val="0"/>
      <w:tabs>
        <w:tab w:val="clear" w:pos="720"/>
        <w:tab w:val="clear" w:pos="1440"/>
        <w:tab w:val="clear" w:pos="2160"/>
        <w:tab w:val="clear" w:pos="2880"/>
        <w:tab w:val="clear" w:pos="4680"/>
        <w:tab w:val="clear" w:pos="5400"/>
        <w:tab w:val="clear" w:pos="9000"/>
      </w:tabs>
      <w:spacing w:before="120" w:after="120" w:line="240" w:lineRule="auto"/>
      <w:ind w:left="720" w:hanging="720"/>
    </w:pPr>
    <w:rPr>
      <w:rFonts w:cs="Arial"/>
      <w:sz w:val="22"/>
      <w:szCs w:val="22"/>
    </w:rPr>
  </w:style>
  <w:style w:type="character" w:styleId="Hyperlink">
    <w:name w:val="Hyperlink"/>
    <w:rsid w:val="009B5F3D"/>
    <w:rPr>
      <w:color w:val="0000FF"/>
      <w:u w:val="single"/>
    </w:rPr>
  </w:style>
  <w:style w:type="character" w:customStyle="1" w:styleId="legdslegrhslegp3text">
    <w:name w:val="legds legrhs legp3text"/>
    <w:basedOn w:val="DefaultParagraphFont"/>
    <w:rsid w:val="009B5F3D"/>
  </w:style>
  <w:style w:type="numbering" w:styleId="111111">
    <w:name w:val="Outline List 2"/>
    <w:basedOn w:val="NoList"/>
    <w:rsid w:val="009B5F3D"/>
    <w:pPr>
      <w:numPr>
        <w:numId w:val="3"/>
      </w:numPr>
    </w:pPr>
  </w:style>
  <w:style w:type="paragraph" w:customStyle="1" w:styleId="N1">
    <w:name w:val="N1"/>
    <w:basedOn w:val="Normal"/>
    <w:rsid w:val="00B83DD3"/>
    <w:pPr>
      <w:numPr>
        <w:numId w:val="4"/>
      </w:numPr>
      <w:tabs>
        <w:tab w:val="clear" w:pos="720"/>
        <w:tab w:val="clear" w:pos="1440"/>
        <w:tab w:val="clear" w:pos="2160"/>
        <w:tab w:val="clear" w:pos="2880"/>
        <w:tab w:val="clear" w:pos="4680"/>
        <w:tab w:val="clear" w:pos="5400"/>
        <w:tab w:val="clear" w:pos="9000"/>
      </w:tabs>
      <w:spacing w:before="160" w:line="220" w:lineRule="atLeast"/>
    </w:pPr>
    <w:rPr>
      <w:rFonts w:ascii="Times New Roman" w:hAnsi="Times New Roman"/>
      <w:sz w:val="21"/>
    </w:rPr>
  </w:style>
  <w:style w:type="paragraph" w:customStyle="1" w:styleId="N2">
    <w:name w:val="N2"/>
    <w:basedOn w:val="N1"/>
    <w:rsid w:val="00B83DD3"/>
    <w:pPr>
      <w:numPr>
        <w:ilvl w:val="1"/>
      </w:numPr>
      <w:spacing w:before="80"/>
    </w:pPr>
  </w:style>
  <w:style w:type="paragraph" w:customStyle="1" w:styleId="N3">
    <w:name w:val="N3"/>
    <w:basedOn w:val="N2"/>
    <w:rsid w:val="00B83DD3"/>
    <w:pPr>
      <w:numPr>
        <w:ilvl w:val="2"/>
      </w:numPr>
    </w:pPr>
  </w:style>
  <w:style w:type="paragraph" w:customStyle="1" w:styleId="N4">
    <w:name w:val="N4"/>
    <w:basedOn w:val="N3"/>
    <w:rsid w:val="00B83DD3"/>
    <w:pPr>
      <w:numPr>
        <w:ilvl w:val="3"/>
      </w:numPr>
    </w:pPr>
  </w:style>
  <w:style w:type="paragraph" w:customStyle="1" w:styleId="N5">
    <w:name w:val="N5"/>
    <w:basedOn w:val="N4"/>
    <w:rsid w:val="00B83DD3"/>
    <w:pPr>
      <w:numPr>
        <w:ilvl w:val="4"/>
      </w:numPr>
    </w:pPr>
  </w:style>
  <w:style w:type="paragraph" w:customStyle="1" w:styleId="ScheduleHead">
    <w:name w:val="ScheduleHead"/>
    <w:basedOn w:val="Normal"/>
    <w:next w:val="Normal"/>
    <w:rsid w:val="00B83DD3"/>
    <w:pPr>
      <w:keepNext/>
      <w:tabs>
        <w:tab w:val="clear" w:pos="720"/>
        <w:tab w:val="clear" w:pos="1440"/>
        <w:tab w:val="clear" w:pos="2160"/>
        <w:tab w:val="clear" w:pos="2880"/>
        <w:tab w:val="clear" w:pos="4680"/>
        <w:tab w:val="clear" w:pos="5400"/>
        <w:tab w:val="clear" w:pos="9000"/>
        <w:tab w:val="center" w:pos="4167"/>
        <w:tab w:val="right" w:pos="8335"/>
      </w:tabs>
      <w:spacing w:before="120" w:after="100" w:line="240" w:lineRule="auto"/>
      <w:jc w:val="center"/>
    </w:pPr>
    <w:rPr>
      <w:rFonts w:ascii="Times New Roman" w:hAnsi="Times New Roman"/>
      <w:sz w:val="28"/>
    </w:rPr>
  </w:style>
  <w:style w:type="paragraph" w:styleId="Revision">
    <w:name w:val="Revision"/>
    <w:hidden/>
    <w:uiPriority w:val="99"/>
    <w:semiHidden/>
    <w:rsid w:val="00284FD6"/>
    <w:rPr>
      <w:sz w:val="24"/>
      <w:szCs w:val="20"/>
      <w:lang w:eastAsia="en-US"/>
    </w:rPr>
  </w:style>
  <w:style w:type="paragraph" w:styleId="FootnoteText">
    <w:name w:val="footnote text"/>
    <w:basedOn w:val="Normal"/>
    <w:link w:val="FootnoteTextChar"/>
    <w:unhideWhenUsed/>
    <w:rsid w:val="0072720B"/>
    <w:pPr>
      <w:spacing w:line="240" w:lineRule="auto"/>
    </w:pPr>
    <w:rPr>
      <w:sz w:val="20"/>
    </w:rPr>
  </w:style>
  <w:style w:type="character" w:customStyle="1" w:styleId="FootnoteTextChar">
    <w:name w:val="Footnote Text Char"/>
    <w:basedOn w:val="DefaultParagraphFont"/>
    <w:link w:val="FootnoteText"/>
    <w:rsid w:val="0072720B"/>
    <w:rPr>
      <w:sz w:val="20"/>
      <w:szCs w:val="20"/>
      <w:lang w:eastAsia="en-US"/>
    </w:rPr>
  </w:style>
  <w:style w:type="character" w:styleId="FootnoteReference">
    <w:name w:val="footnote reference"/>
    <w:basedOn w:val="DefaultParagraphFont"/>
    <w:unhideWhenUsed/>
    <w:rsid w:val="0072720B"/>
    <w:rPr>
      <w:vertAlign w:val="superscript"/>
    </w:rPr>
  </w:style>
  <w:style w:type="paragraph" w:customStyle="1" w:styleId="linespace">
    <w:name w:val="linespace"/>
    <w:rsid w:val="00D20544"/>
    <w:pPr>
      <w:spacing w:line="240" w:lineRule="exact"/>
    </w:pPr>
    <w:rPr>
      <w:rFonts w:ascii="Times New Roman" w:hAnsi="Times New Roman"/>
      <w:noProof/>
      <w:sz w:val="20"/>
      <w:szCs w:val="20"/>
      <w:lang w:eastAsia="en-US"/>
    </w:rPr>
  </w:style>
  <w:style w:type="paragraph" w:customStyle="1" w:styleId="TableText">
    <w:name w:val="TableText"/>
    <w:basedOn w:val="Normal"/>
    <w:rsid w:val="00D20544"/>
    <w:pPr>
      <w:tabs>
        <w:tab w:val="clear" w:pos="720"/>
        <w:tab w:val="clear" w:pos="1440"/>
        <w:tab w:val="clear" w:pos="2160"/>
        <w:tab w:val="clear" w:pos="2880"/>
        <w:tab w:val="clear" w:pos="4680"/>
        <w:tab w:val="clear" w:pos="5400"/>
        <w:tab w:val="clear" w:pos="9000"/>
      </w:tabs>
      <w:spacing w:before="20" w:line="220" w:lineRule="atLeast"/>
      <w:jc w:val="left"/>
    </w:pPr>
    <w:rPr>
      <w:rFonts w:ascii="Times New Roman" w:hAnsi="Times New Roman"/>
      <w:sz w:val="21"/>
    </w:rPr>
  </w:style>
  <w:style w:type="character" w:styleId="FollowedHyperlink">
    <w:name w:val="FollowedHyperlink"/>
    <w:basedOn w:val="DefaultParagraphFont"/>
    <w:uiPriority w:val="99"/>
    <w:semiHidden/>
    <w:unhideWhenUsed/>
    <w:rsid w:val="00C873E6"/>
    <w:rPr>
      <w:color w:val="800080" w:themeColor="followedHyperlink"/>
      <w:u w:val="single"/>
    </w:rPr>
  </w:style>
  <w:style w:type="paragraph" w:customStyle="1" w:styleId="ColumnHeader">
    <w:name w:val="ColumnHeader"/>
    <w:basedOn w:val="Normal"/>
    <w:rsid w:val="00D3519A"/>
    <w:pPr>
      <w:tabs>
        <w:tab w:val="clear" w:pos="720"/>
        <w:tab w:val="clear" w:pos="1440"/>
        <w:tab w:val="clear" w:pos="2160"/>
        <w:tab w:val="clear" w:pos="2880"/>
        <w:tab w:val="clear" w:pos="4680"/>
        <w:tab w:val="clear" w:pos="5400"/>
        <w:tab w:val="clear" w:pos="9000"/>
      </w:tabs>
      <w:spacing w:before="40" w:line="220" w:lineRule="atLeast"/>
    </w:pPr>
    <w:rPr>
      <w:rFonts w:ascii="Times New Roman" w:hAnsi="Times New Roman"/>
      <w:i/>
      <w:sz w:val="21"/>
    </w:rPr>
  </w:style>
  <w:style w:type="paragraph" w:customStyle="1" w:styleId="Schedule">
    <w:name w:val="Schedule"/>
    <w:basedOn w:val="Normal"/>
    <w:next w:val="Normal"/>
    <w:rsid w:val="00D3519A"/>
    <w:pPr>
      <w:keepNext/>
      <w:tabs>
        <w:tab w:val="clear" w:pos="720"/>
        <w:tab w:val="clear" w:pos="1440"/>
        <w:tab w:val="clear" w:pos="2160"/>
        <w:tab w:val="clear" w:pos="2880"/>
        <w:tab w:val="clear" w:pos="4680"/>
        <w:tab w:val="clear" w:pos="5400"/>
        <w:tab w:val="clear" w:pos="9000"/>
        <w:tab w:val="center" w:pos="4167"/>
        <w:tab w:val="right" w:pos="8335"/>
      </w:tabs>
      <w:spacing w:before="480" w:after="120" w:line="240" w:lineRule="auto"/>
      <w:jc w:val="center"/>
    </w:pPr>
    <w:rPr>
      <w:rFonts w:ascii="Times New Roman" w:hAnsi="Times New Roman"/>
      <w:sz w:val="30"/>
    </w:rPr>
  </w:style>
  <w:style w:type="paragraph" w:customStyle="1" w:styleId="StraddleHeader">
    <w:name w:val="StraddleHeader"/>
    <w:basedOn w:val="Normal"/>
    <w:rsid w:val="00D3519A"/>
    <w:pPr>
      <w:tabs>
        <w:tab w:val="clear" w:pos="720"/>
        <w:tab w:val="clear" w:pos="1440"/>
        <w:tab w:val="clear" w:pos="2160"/>
        <w:tab w:val="clear" w:pos="2880"/>
        <w:tab w:val="clear" w:pos="4680"/>
        <w:tab w:val="clear" w:pos="5400"/>
        <w:tab w:val="clear" w:pos="9000"/>
      </w:tabs>
      <w:spacing w:before="40" w:line="220" w:lineRule="atLeast"/>
      <w:jc w:val="left"/>
    </w:pPr>
    <w:rPr>
      <w:rFonts w:ascii="Times New Roman" w:hAnsi="Times New Roman"/>
      <w:b/>
      <w:sz w:val="21"/>
    </w:rPr>
  </w:style>
  <w:style w:type="paragraph" w:customStyle="1" w:styleId="TableTopText">
    <w:name w:val="TableTopText"/>
    <w:basedOn w:val="Normal"/>
    <w:rsid w:val="00D3519A"/>
    <w:pPr>
      <w:tabs>
        <w:tab w:val="clear" w:pos="720"/>
        <w:tab w:val="clear" w:pos="1440"/>
        <w:tab w:val="clear" w:pos="2160"/>
        <w:tab w:val="clear" w:pos="2880"/>
        <w:tab w:val="clear" w:pos="4680"/>
        <w:tab w:val="clear" w:pos="5400"/>
        <w:tab w:val="clear" w:pos="9000"/>
      </w:tabs>
      <w:spacing w:after="80" w:line="220" w:lineRule="atLeast"/>
    </w:pPr>
    <w:rPr>
      <w:rFonts w:ascii="Times New Roman" w:hAnsi="Times New Roman"/>
      <w:sz w:val="21"/>
    </w:rPr>
  </w:style>
  <w:style w:type="character" w:customStyle="1" w:styleId="Ref">
    <w:name w:val="Ref"/>
    <w:rsid w:val="00D3519A"/>
    <w:rPr>
      <w:sz w:val="21"/>
    </w:rPr>
  </w:style>
  <w:style w:type="paragraph" w:customStyle="1" w:styleId="DefPara">
    <w:name w:val="Def Para"/>
    <w:basedOn w:val="Normal"/>
    <w:rsid w:val="009B1287"/>
    <w:pPr>
      <w:tabs>
        <w:tab w:val="clear" w:pos="720"/>
        <w:tab w:val="clear" w:pos="1440"/>
        <w:tab w:val="clear" w:pos="2160"/>
        <w:tab w:val="clear" w:pos="2880"/>
        <w:tab w:val="clear" w:pos="4680"/>
        <w:tab w:val="clear" w:pos="5400"/>
        <w:tab w:val="clear" w:pos="9000"/>
      </w:tabs>
      <w:spacing w:before="80" w:line="220" w:lineRule="atLeast"/>
      <w:ind w:left="340"/>
    </w:pPr>
    <w:rPr>
      <w:rFonts w:ascii="Times New Roman" w:hAnsi="Times New Roman"/>
      <w:sz w:val="21"/>
    </w:rPr>
  </w:style>
  <w:style w:type="paragraph" w:customStyle="1" w:styleId="H1">
    <w:name w:val="H1"/>
    <w:basedOn w:val="Normal"/>
    <w:next w:val="N1"/>
    <w:rsid w:val="009B1287"/>
    <w:pPr>
      <w:keepNext/>
      <w:tabs>
        <w:tab w:val="clear" w:pos="720"/>
        <w:tab w:val="clear" w:pos="1440"/>
        <w:tab w:val="clear" w:pos="2160"/>
        <w:tab w:val="clear" w:pos="2880"/>
        <w:tab w:val="clear" w:pos="4680"/>
        <w:tab w:val="clear" w:pos="5400"/>
        <w:tab w:val="clear" w:pos="9000"/>
      </w:tabs>
      <w:spacing w:before="320" w:line="220" w:lineRule="atLeast"/>
    </w:pPr>
    <w:rPr>
      <w:rFonts w:ascii="Times New Roman" w:hAnsi="Times New Roman"/>
      <w:b/>
      <w:sz w:val="21"/>
    </w:rPr>
  </w:style>
  <w:style w:type="paragraph" w:customStyle="1" w:styleId="Part">
    <w:name w:val="Part"/>
    <w:basedOn w:val="Normal"/>
    <w:next w:val="Normal"/>
    <w:rsid w:val="009B1287"/>
    <w:pPr>
      <w:keepNext/>
      <w:tabs>
        <w:tab w:val="clear" w:pos="720"/>
        <w:tab w:val="clear" w:pos="1440"/>
        <w:tab w:val="clear" w:pos="2160"/>
        <w:tab w:val="clear" w:pos="2880"/>
        <w:tab w:val="clear" w:pos="4680"/>
        <w:tab w:val="clear" w:pos="5400"/>
        <w:tab w:val="clear" w:pos="9000"/>
        <w:tab w:val="center" w:pos="4167"/>
        <w:tab w:val="right" w:pos="8335"/>
      </w:tabs>
      <w:spacing w:before="480" w:line="240" w:lineRule="auto"/>
      <w:jc w:val="center"/>
    </w:pPr>
    <w:rPr>
      <w:rFonts w:ascii="Times New Roman" w:hAnsi="Times New Roman"/>
      <w:sz w:val="28"/>
    </w:rPr>
  </w:style>
  <w:style w:type="paragraph" w:customStyle="1" w:styleId="PartHead">
    <w:name w:val="PartHead"/>
    <w:basedOn w:val="Part"/>
    <w:next w:val="Normal"/>
    <w:rsid w:val="009B1287"/>
    <w:pPr>
      <w:spacing w:before="120"/>
    </w:pPr>
    <w:rPr>
      <w:sz w:val="24"/>
    </w:rPr>
  </w:style>
  <w:style w:type="paragraph" w:customStyle="1" w:styleId="Default">
    <w:name w:val="Default"/>
    <w:rsid w:val="00DF3D8C"/>
    <w:pPr>
      <w:autoSpaceDE w:val="0"/>
      <w:autoSpaceDN w:val="0"/>
      <w:adjustRightInd w:val="0"/>
    </w:pPr>
    <w:rPr>
      <w:rFonts w:cs="Arial"/>
      <w:color w:val="000000"/>
      <w:sz w:val="24"/>
      <w:szCs w:val="24"/>
    </w:rPr>
  </w:style>
  <w:style w:type="paragraph" w:customStyle="1" w:styleId="legp1paratext1">
    <w:name w:val="legp1paratext1"/>
    <w:basedOn w:val="Normal"/>
    <w:rsid w:val="00FF3AD4"/>
    <w:pPr>
      <w:shd w:val="clear" w:color="auto" w:fill="FFFFFF"/>
      <w:tabs>
        <w:tab w:val="clear" w:pos="720"/>
        <w:tab w:val="clear" w:pos="1440"/>
        <w:tab w:val="clear" w:pos="2160"/>
        <w:tab w:val="clear" w:pos="2880"/>
        <w:tab w:val="clear" w:pos="4680"/>
        <w:tab w:val="clear" w:pos="5400"/>
        <w:tab w:val="clear" w:pos="9000"/>
      </w:tabs>
      <w:spacing w:after="120" w:line="360" w:lineRule="atLeast"/>
      <w:ind w:firstLine="240"/>
    </w:pPr>
    <w:rPr>
      <w:rFonts w:ascii="Times New Roman" w:hAnsi="Times New Roman"/>
      <w:color w:val="494949"/>
      <w:sz w:val="19"/>
      <w:szCs w:val="19"/>
      <w:lang w:eastAsia="en-GB"/>
    </w:rPr>
  </w:style>
  <w:style w:type="character" w:customStyle="1" w:styleId="legp1no3">
    <w:name w:val="legp1no3"/>
    <w:basedOn w:val="DefaultParagraphFont"/>
    <w:rsid w:val="00FF3AD4"/>
    <w:rPr>
      <w:b/>
      <w:bCs/>
    </w:rPr>
  </w:style>
  <w:style w:type="character" w:customStyle="1" w:styleId="ListParagraphChar">
    <w:name w:val="List Paragraph Char"/>
    <w:link w:val="ListParagraph"/>
    <w:uiPriority w:val="34"/>
    <w:locked/>
    <w:rsid w:val="004216E4"/>
    <w:rPr>
      <w:sz w:val="24"/>
      <w:szCs w:val="20"/>
      <w:lang w:eastAsia="en-US"/>
    </w:rPr>
  </w:style>
  <w:style w:type="paragraph" w:customStyle="1" w:styleId="BodyBulletA">
    <w:name w:val="Body Bullet A"/>
    <w:autoRedefine/>
    <w:rsid w:val="00716BE7"/>
    <w:pPr>
      <w:tabs>
        <w:tab w:val="left" w:pos="851"/>
      </w:tabs>
      <w:spacing w:line="360" w:lineRule="auto"/>
      <w:ind w:left="851" w:hanging="851"/>
      <w:jc w:val="both"/>
    </w:pPr>
    <w:rPr>
      <w:rFonts w:ascii="Helvetica" w:eastAsia="ヒラギノ角ゴ Pro W3" w:hAnsi="Helvetica"/>
      <w:color w:val="000000"/>
      <w:sz w:val="24"/>
      <w:szCs w:val="20"/>
      <w:lang w:val="en-US" w:eastAsia="en-US"/>
    </w:rPr>
  </w:style>
  <w:style w:type="paragraph" w:customStyle="1" w:styleId="Heading1AA">
    <w:name w:val="Heading 1 A A"/>
    <w:next w:val="Normal"/>
    <w:rsid w:val="002E636B"/>
    <w:pPr>
      <w:tabs>
        <w:tab w:val="left" w:pos="720"/>
        <w:tab w:val="left" w:pos="2160"/>
        <w:tab w:val="left" w:pos="2880"/>
        <w:tab w:val="left" w:pos="4680"/>
        <w:tab w:val="left" w:pos="5400"/>
        <w:tab w:val="right" w:pos="9000"/>
      </w:tabs>
      <w:spacing w:line="360" w:lineRule="auto"/>
      <w:jc w:val="both"/>
      <w:outlineLvl w:val="0"/>
    </w:pPr>
    <w:rPr>
      <w:rFonts w:ascii="Arial Bold" w:eastAsia="ヒラギノ角ゴ Pro W3" w:hAnsi="Arial Bold"/>
      <w:color w:val="000000"/>
      <w:kern w:val="24"/>
      <w:sz w:val="24"/>
      <w:szCs w:val="20"/>
      <w:lang w:val="en-US" w:eastAsia="en-US"/>
    </w:rPr>
  </w:style>
  <w:style w:type="paragraph" w:customStyle="1" w:styleId="FreeFormAAAAA">
    <w:name w:val="Free Form A A A A A"/>
    <w:rsid w:val="002E636B"/>
    <w:rPr>
      <w:rFonts w:ascii="Times New Roman" w:eastAsia="ヒラギノ角ゴ Pro W3" w:hAnsi="Times New Roman"/>
      <w:color w:val="000000"/>
      <w:sz w:val="20"/>
      <w:szCs w:val="20"/>
      <w:lang w:eastAsia="en-US"/>
    </w:rPr>
  </w:style>
  <w:style w:type="paragraph" w:customStyle="1" w:styleId="TableGrid1">
    <w:name w:val="Table Grid1"/>
    <w:rsid w:val="008817E2"/>
    <w:rPr>
      <w:rFonts w:ascii="Lucida Grande" w:eastAsia="ヒラギノ角ゴ Pro W3" w:hAnsi="Lucida Grande"/>
      <w:color w:val="000000"/>
      <w:szCs w:val="20"/>
      <w:lang w:val="en-US" w:eastAsia="en-US"/>
    </w:rPr>
  </w:style>
  <w:style w:type="table" w:styleId="TableGrid">
    <w:name w:val="Table Grid"/>
    <w:basedOn w:val="TableNormal"/>
    <w:locked/>
    <w:rsid w:val="00AF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712">
      <w:bodyDiv w:val="1"/>
      <w:marLeft w:val="0"/>
      <w:marRight w:val="0"/>
      <w:marTop w:val="0"/>
      <w:marBottom w:val="0"/>
      <w:divBdr>
        <w:top w:val="none" w:sz="0" w:space="0" w:color="auto"/>
        <w:left w:val="none" w:sz="0" w:space="0" w:color="auto"/>
        <w:bottom w:val="none" w:sz="0" w:space="0" w:color="auto"/>
        <w:right w:val="none" w:sz="0" w:space="0" w:color="auto"/>
      </w:divBdr>
    </w:div>
    <w:div w:id="186530478">
      <w:bodyDiv w:val="1"/>
      <w:marLeft w:val="0"/>
      <w:marRight w:val="0"/>
      <w:marTop w:val="0"/>
      <w:marBottom w:val="0"/>
      <w:divBdr>
        <w:top w:val="none" w:sz="0" w:space="0" w:color="auto"/>
        <w:left w:val="none" w:sz="0" w:space="0" w:color="auto"/>
        <w:bottom w:val="none" w:sz="0" w:space="0" w:color="auto"/>
        <w:right w:val="none" w:sz="0" w:space="0" w:color="auto"/>
      </w:divBdr>
    </w:div>
    <w:div w:id="224099803">
      <w:bodyDiv w:val="1"/>
      <w:marLeft w:val="0"/>
      <w:marRight w:val="0"/>
      <w:marTop w:val="0"/>
      <w:marBottom w:val="0"/>
      <w:divBdr>
        <w:top w:val="none" w:sz="0" w:space="0" w:color="auto"/>
        <w:left w:val="none" w:sz="0" w:space="0" w:color="auto"/>
        <w:bottom w:val="none" w:sz="0" w:space="0" w:color="auto"/>
        <w:right w:val="none" w:sz="0" w:space="0" w:color="auto"/>
      </w:divBdr>
    </w:div>
    <w:div w:id="326443117">
      <w:bodyDiv w:val="1"/>
      <w:marLeft w:val="0"/>
      <w:marRight w:val="0"/>
      <w:marTop w:val="0"/>
      <w:marBottom w:val="0"/>
      <w:divBdr>
        <w:top w:val="none" w:sz="0" w:space="0" w:color="auto"/>
        <w:left w:val="none" w:sz="0" w:space="0" w:color="auto"/>
        <w:bottom w:val="none" w:sz="0" w:space="0" w:color="auto"/>
        <w:right w:val="none" w:sz="0" w:space="0" w:color="auto"/>
      </w:divBdr>
    </w:div>
    <w:div w:id="340470551">
      <w:bodyDiv w:val="1"/>
      <w:marLeft w:val="0"/>
      <w:marRight w:val="0"/>
      <w:marTop w:val="0"/>
      <w:marBottom w:val="0"/>
      <w:divBdr>
        <w:top w:val="none" w:sz="0" w:space="0" w:color="auto"/>
        <w:left w:val="none" w:sz="0" w:space="0" w:color="auto"/>
        <w:bottom w:val="none" w:sz="0" w:space="0" w:color="auto"/>
        <w:right w:val="none" w:sz="0" w:space="0" w:color="auto"/>
      </w:divBdr>
      <w:divsChild>
        <w:div w:id="87117126">
          <w:marLeft w:val="0"/>
          <w:marRight w:val="0"/>
          <w:marTop w:val="0"/>
          <w:marBottom w:val="150"/>
          <w:divBdr>
            <w:top w:val="none" w:sz="0" w:space="0" w:color="auto"/>
            <w:left w:val="none" w:sz="0" w:space="0" w:color="auto"/>
            <w:bottom w:val="none" w:sz="0" w:space="0" w:color="auto"/>
            <w:right w:val="none" w:sz="0" w:space="0" w:color="auto"/>
          </w:divBdr>
          <w:divsChild>
            <w:div w:id="748581859">
              <w:marLeft w:val="0"/>
              <w:marRight w:val="0"/>
              <w:marTop w:val="0"/>
              <w:marBottom w:val="0"/>
              <w:divBdr>
                <w:top w:val="none" w:sz="0" w:space="0" w:color="auto"/>
                <w:left w:val="none" w:sz="0" w:space="0" w:color="auto"/>
                <w:bottom w:val="none" w:sz="0" w:space="0" w:color="auto"/>
                <w:right w:val="none" w:sz="0" w:space="0" w:color="auto"/>
              </w:divBdr>
              <w:divsChild>
                <w:div w:id="613291324">
                  <w:marLeft w:val="3075"/>
                  <w:marRight w:val="150"/>
                  <w:marTop w:val="0"/>
                  <w:marBottom w:val="150"/>
                  <w:divBdr>
                    <w:top w:val="none" w:sz="0" w:space="0" w:color="auto"/>
                    <w:left w:val="none" w:sz="0" w:space="0" w:color="auto"/>
                    <w:bottom w:val="none" w:sz="0" w:space="0" w:color="auto"/>
                    <w:right w:val="none" w:sz="0" w:space="0" w:color="auto"/>
                  </w:divBdr>
                  <w:divsChild>
                    <w:div w:id="619533008">
                      <w:marLeft w:val="0"/>
                      <w:marRight w:val="0"/>
                      <w:marTop w:val="0"/>
                      <w:marBottom w:val="0"/>
                      <w:divBdr>
                        <w:top w:val="none" w:sz="0" w:space="0" w:color="auto"/>
                        <w:left w:val="none" w:sz="0" w:space="0" w:color="auto"/>
                        <w:bottom w:val="none" w:sz="0" w:space="0" w:color="auto"/>
                        <w:right w:val="none" w:sz="0" w:space="0" w:color="auto"/>
                      </w:divBdr>
                      <w:divsChild>
                        <w:div w:id="1356616347">
                          <w:marLeft w:val="0"/>
                          <w:marRight w:val="0"/>
                          <w:marTop w:val="0"/>
                          <w:marBottom w:val="0"/>
                          <w:divBdr>
                            <w:top w:val="none" w:sz="0" w:space="0" w:color="auto"/>
                            <w:left w:val="none" w:sz="0" w:space="0" w:color="auto"/>
                            <w:bottom w:val="none" w:sz="0" w:space="0" w:color="auto"/>
                            <w:right w:val="none" w:sz="0" w:space="0" w:color="auto"/>
                          </w:divBdr>
                          <w:divsChild>
                            <w:div w:id="943465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55404">
      <w:bodyDiv w:val="1"/>
      <w:marLeft w:val="0"/>
      <w:marRight w:val="0"/>
      <w:marTop w:val="0"/>
      <w:marBottom w:val="0"/>
      <w:divBdr>
        <w:top w:val="none" w:sz="0" w:space="0" w:color="auto"/>
        <w:left w:val="none" w:sz="0" w:space="0" w:color="auto"/>
        <w:bottom w:val="none" w:sz="0" w:space="0" w:color="auto"/>
        <w:right w:val="none" w:sz="0" w:space="0" w:color="auto"/>
      </w:divBdr>
      <w:divsChild>
        <w:div w:id="1853033764">
          <w:marLeft w:val="0"/>
          <w:marRight w:val="0"/>
          <w:marTop w:val="0"/>
          <w:marBottom w:val="150"/>
          <w:divBdr>
            <w:top w:val="none" w:sz="0" w:space="0" w:color="auto"/>
            <w:left w:val="none" w:sz="0" w:space="0" w:color="auto"/>
            <w:bottom w:val="none" w:sz="0" w:space="0" w:color="auto"/>
            <w:right w:val="none" w:sz="0" w:space="0" w:color="auto"/>
          </w:divBdr>
          <w:divsChild>
            <w:div w:id="2105415414">
              <w:marLeft w:val="0"/>
              <w:marRight w:val="0"/>
              <w:marTop w:val="0"/>
              <w:marBottom w:val="0"/>
              <w:divBdr>
                <w:top w:val="none" w:sz="0" w:space="0" w:color="auto"/>
                <w:left w:val="none" w:sz="0" w:space="0" w:color="auto"/>
                <w:bottom w:val="none" w:sz="0" w:space="0" w:color="auto"/>
                <w:right w:val="none" w:sz="0" w:space="0" w:color="auto"/>
              </w:divBdr>
              <w:divsChild>
                <w:div w:id="1367440422">
                  <w:marLeft w:val="3075"/>
                  <w:marRight w:val="150"/>
                  <w:marTop w:val="0"/>
                  <w:marBottom w:val="150"/>
                  <w:divBdr>
                    <w:top w:val="none" w:sz="0" w:space="0" w:color="auto"/>
                    <w:left w:val="none" w:sz="0" w:space="0" w:color="auto"/>
                    <w:bottom w:val="none" w:sz="0" w:space="0" w:color="auto"/>
                    <w:right w:val="none" w:sz="0" w:space="0" w:color="auto"/>
                  </w:divBdr>
                  <w:divsChild>
                    <w:div w:id="1726023249">
                      <w:marLeft w:val="0"/>
                      <w:marRight w:val="0"/>
                      <w:marTop w:val="0"/>
                      <w:marBottom w:val="0"/>
                      <w:divBdr>
                        <w:top w:val="none" w:sz="0" w:space="0" w:color="auto"/>
                        <w:left w:val="none" w:sz="0" w:space="0" w:color="auto"/>
                        <w:bottom w:val="none" w:sz="0" w:space="0" w:color="auto"/>
                        <w:right w:val="none" w:sz="0" w:space="0" w:color="auto"/>
                      </w:divBdr>
                      <w:divsChild>
                        <w:div w:id="1249264424">
                          <w:marLeft w:val="0"/>
                          <w:marRight w:val="0"/>
                          <w:marTop w:val="0"/>
                          <w:marBottom w:val="0"/>
                          <w:divBdr>
                            <w:top w:val="none" w:sz="0" w:space="0" w:color="auto"/>
                            <w:left w:val="none" w:sz="0" w:space="0" w:color="auto"/>
                            <w:bottom w:val="none" w:sz="0" w:space="0" w:color="auto"/>
                            <w:right w:val="none" w:sz="0" w:space="0" w:color="auto"/>
                          </w:divBdr>
                          <w:divsChild>
                            <w:div w:id="15972496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88176">
      <w:bodyDiv w:val="1"/>
      <w:marLeft w:val="0"/>
      <w:marRight w:val="0"/>
      <w:marTop w:val="0"/>
      <w:marBottom w:val="0"/>
      <w:divBdr>
        <w:top w:val="none" w:sz="0" w:space="0" w:color="auto"/>
        <w:left w:val="none" w:sz="0" w:space="0" w:color="auto"/>
        <w:bottom w:val="none" w:sz="0" w:space="0" w:color="auto"/>
        <w:right w:val="none" w:sz="0" w:space="0" w:color="auto"/>
      </w:divBdr>
    </w:div>
    <w:div w:id="766536096">
      <w:bodyDiv w:val="1"/>
      <w:marLeft w:val="0"/>
      <w:marRight w:val="0"/>
      <w:marTop w:val="0"/>
      <w:marBottom w:val="0"/>
      <w:divBdr>
        <w:top w:val="none" w:sz="0" w:space="0" w:color="auto"/>
        <w:left w:val="none" w:sz="0" w:space="0" w:color="auto"/>
        <w:bottom w:val="none" w:sz="0" w:space="0" w:color="auto"/>
        <w:right w:val="none" w:sz="0" w:space="0" w:color="auto"/>
      </w:divBdr>
    </w:div>
    <w:div w:id="813831681">
      <w:bodyDiv w:val="1"/>
      <w:marLeft w:val="0"/>
      <w:marRight w:val="0"/>
      <w:marTop w:val="0"/>
      <w:marBottom w:val="0"/>
      <w:divBdr>
        <w:top w:val="none" w:sz="0" w:space="0" w:color="auto"/>
        <w:left w:val="none" w:sz="0" w:space="0" w:color="auto"/>
        <w:bottom w:val="none" w:sz="0" w:space="0" w:color="auto"/>
        <w:right w:val="none" w:sz="0" w:space="0" w:color="auto"/>
      </w:divBdr>
      <w:divsChild>
        <w:div w:id="1804811193">
          <w:marLeft w:val="0"/>
          <w:marRight w:val="0"/>
          <w:marTop w:val="0"/>
          <w:marBottom w:val="0"/>
          <w:divBdr>
            <w:top w:val="none" w:sz="0" w:space="0" w:color="auto"/>
            <w:left w:val="none" w:sz="0" w:space="0" w:color="auto"/>
            <w:bottom w:val="none" w:sz="0" w:space="0" w:color="auto"/>
            <w:right w:val="none" w:sz="0" w:space="0" w:color="auto"/>
          </w:divBdr>
          <w:divsChild>
            <w:div w:id="344602310">
              <w:marLeft w:val="0"/>
              <w:marRight w:val="0"/>
              <w:marTop w:val="0"/>
              <w:marBottom w:val="0"/>
              <w:divBdr>
                <w:top w:val="single" w:sz="2" w:space="0" w:color="FFFFFF"/>
                <w:left w:val="single" w:sz="6" w:space="0" w:color="FFFFFF"/>
                <w:bottom w:val="single" w:sz="6" w:space="0" w:color="FFFFFF"/>
                <w:right w:val="single" w:sz="6" w:space="0" w:color="FFFFFF"/>
              </w:divBdr>
              <w:divsChild>
                <w:div w:id="499079999">
                  <w:marLeft w:val="0"/>
                  <w:marRight w:val="0"/>
                  <w:marTop w:val="0"/>
                  <w:marBottom w:val="0"/>
                  <w:divBdr>
                    <w:top w:val="single" w:sz="6" w:space="1" w:color="D3D3D3"/>
                    <w:left w:val="none" w:sz="0" w:space="0" w:color="auto"/>
                    <w:bottom w:val="none" w:sz="0" w:space="0" w:color="auto"/>
                    <w:right w:val="none" w:sz="0" w:space="0" w:color="auto"/>
                  </w:divBdr>
                  <w:divsChild>
                    <w:div w:id="140314615">
                      <w:marLeft w:val="0"/>
                      <w:marRight w:val="0"/>
                      <w:marTop w:val="0"/>
                      <w:marBottom w:val="0"/>
                      <w:divBdr>
                        <w:top w:val="none" w:sz="0" w:space="0" w:color="auto"/>
                        <w:left w:val="none" w:sz="0" w:space="0" w:color="auto"/>
                        <w:bottom w:val="none" w:sz="0" w:space="0" w:color="auto"/>
                        <w:right w:val="none" w:sz="0" w:space="0" w:color="auto"/>
                      </w:divBdr>
                      <w:divsChild>
                        <w:div w:id="12735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7289">
      <w:bodyDiv w:val="1"/>
      <w:marLeft w:val="0"/>
      <w:marRight w:val="0"/>
      <w:marTop w:val="0"/>
      <w:marBottom w:val="0"/>
      <w:divBdr>
        <w:top w:val="none" w:sz="0" w:space="0" w:color="auto"/>
        <w:left w:val="none" w:sz="0" w:space="0" w:color="auto"/>
        <w:bottom w:val="none" w:sz="0" w:space="0" w:color="auto"/>
        <w:right w:val="none" w:sz="0" w:space="0" w:color="auto"/>
      </w:divBdr>
    </w:div>
    <w:div w:id="908465803">
      <w:marLeft w:val="0"/>
      <w:marRight w:val="0"/>
      <w:marTop w:val="0"/>
      <w:marBottom w:val="0"/>
      <w:divBdr>
        <w:top w:val="none" w:sz="0" w:space="0" w:color="auto"/>
        <w:left w:val="none" w:sz="0" w:space="0" w:color="auto"/>
        <w:bottom w:val="none" w:sz="0" w:space="0" w:color="auto"/>
        <w:right w:val="none" w:sz="0" w:space="0" w:color="auto"/>
      </w:divBdr>
    </w:div>
    <w:div w:id="908465804">
      <w:marLeft w:val="0"/>
      <w:marRight w:val="0"/>
      <w:marTop w:val="0"/>
      <w:marBottom w:val="0"/>
      <w:divBdr>
        <w:top w:val="none" w:sz="0" w:space="0" w:color="auto"/>
        <w:left w:val="none" w:sz="0" w:space="0" w:color="auto"/>
        <w:bottom w:val="none" w:sz="0" w:space="0" w:color="auto"/>
        <w:right w:val="none" w:sz="0" w:space="0" w:color="auto"/>
      </w:divBdr>
    </w:div>
    <w:div w:id="908465805">
      <w:marLeft w:val="0"/>
      <w:marRight w:val="0"/>
      <w:marTop w:val="0"/>
      <w:marBottom w:val="0"/>
      <w:divBdr>
        <w:top w:val="none" w:sz="0" w:space="0" w:color="auto"/>
        <w:left w:val="none" w:sz="0" w:space="0" w:color="auto"/>
        <w:bottom w:val="none" w:sz="0" w:space="0" w:color="auto"/>
        <w:right w:val="none" w:sz="0" w:space="0" w:color="auto"/>
      </w:divBdr>
    </w:div>
    <w:div w:id="908465806">
      <w:marLeft w:val="0"/>
      <w:marRight w:val="0"/>
      <w:marTop w:val="0"/>
      <w:marBottom w:val="0"/>
      <w:divBdr>
        <w:top w:val="none" w:sz="0" w:space="0" w:color="auto"/>
        <w:left w:val="none" w:sz="0" w:space="0" w:color="auto"/>
        <w:bottom w:val="none" w:sz="0" w:space="0" w:color="auto"/>
        <w:right w:val="none" w:sz="0" w:space="0" w:color="auto"/>
      </w:divBdr>
    </w:div>
    <w:div w:id="908465807">
      <w:marLeft w:val="0"/>
      <w:marRight w:val="0"/>
      <w:marTop w:val="0"/>
      <w:marBottom w:val="0"/>
      <w:divBdr>
        <w:top w:val="none" w:sz="0" w:space="0" w:color="auto"/>
        <w:left w:val="none" w:sz="0" w:space="0" w:color="auto"/>
        <w:bottom w:val="none" w:sz="0" w:space="0" w:color="auto"/>
        <w:right w:val="none" w:sz="0" w:space="0" w:color="auto"/>
      </w:divBdr>
    </w:div>
    <w:div w:id="908465808">
      <w:marLeft w:val="0"/>
      <w:marRight w:val="0"/>
      <w:marTop w:val="0"/>
      <w:marBottom w:val="0"/>
      <w:divBdr>
        <w:top w:val="none" w:sz="0" w:space="0" w:color="auto"/>
        <w:left w:val="none" w:sz="0" w:space="0" w:color="auto"/>
        <w:bottom w:val="none" w:sz="0" w:space="0" w:color="auto"/>
        <w:right w:val="none" w:sz="0" w:space="0" w:color="auto"/>
      </w:divBdr>
    </w:div>
    <w:div w:id="908465809">
      <w:marLeft w:val="0"/>
      <w:marRight w:val="0"/>
      <w:marTop w:val="0"/>
      <w:marBottom w:val="0"/>
      <w:divBdr>
        <w:top w:val="none" w:sz="0" w:space="0" w:color="auto"/>
        <w:left w:val="none" w:sz="0" w:space="0" w:color="auto"/>
        <w:bottom w:val="none" w:sz="0" w:space="0" w:color="auto"/>
        <w:right w:val="none" w:sz="0" w:space="0" w:color="auto"/>
      </w:divBdr>
    </w:div>
    <w:div w:id="908465810">
      <w:marLeft w:val="0"/>
      <w:marRight w:val="0"/>
      <w:marTop w:val="0"/>
      <w:marBottom w:val="0"/>
      <w:divBdr>
        <w:top w:val="none" w:sz="0" w:space="0" w:color="auto"/>
        <w:left w:val="none" w:sz="0" w:space="0" w:color="auto"/>
        <w:bottom w:val="none" w:sz="0" w:space="0" w:color="auto"/>
        <w:right w:val="none" w:sz="0" w:space="0" w:color="auto"/>
      </w:divBdr>
    </w:div>
    <w:div w:id="908465811">
      <w:marLeft w:val="0"/>
      <w:marRight w:val="0"/>
      <w:marTop w:val="0"/>
      <w:marBottom w:val="0"/>
      <w:divBdr>
        <w:top w:val="none" w:sz="0" w:space="0" w:color="auto"/>
        <w:left w:val="none" w:sz="0" w:space="0" w:color="auto"/>
        <w:bottom w:val="none" w:sz="0" w:space="0" w:color="auto"/>
        <w:right w:val="none" w:sz="0" w:space="0" w:color="auto"/>
      </w:divBdr>
    </w:div>
    <w:div w:id="908465812">
      <w:marLeft w:val="0"/>
      <w:marRight w:val="0"/>
      <w:marTop w:val="0"/>
      <w:marBottom w:val="0"/>
      <w:divBdr>
        <w:top w:val="none" w:sz="0" w:space="0" w:color="auto"/>
        <w:left w:val="none" w:sz="0" w:space="0" w:color="auto"/>
        <w:bottom w:val="none" w:sz="0" w:space="0" w:color="auto"/>
        <w:right w:val="none" w:sz="0" w:space="0" w:color="auto"/>
      </w:divBdr>
    </w:div>
    <w:div w:id="908465813">
      <w:marLeft w:val="0"/>
      <w:marRight w:val="0"/>
      <w:marTop w:val="0"/>
      <w:marBottom w:val="0"/>
      <w:divBdr>
        <w:top w:val="none" w:sz="0" w:space="0" w:color="auto"/>
        <w:left w:val="none" w:sz="0" w:space="0" w:color="auto"/>
        <w:bottom w:val="none" w:sz="0" w:space="0" w:color="auto"/>
        <w:right w:val="none" w:sz="0" w:space="0" w:color="auto"/>
      </w:divBdr>
    </w:div>
    <w:div w:id="908465814">
      <w:marLeft w:val="0"/>
      <w:marRight w:val="0"/>
      <w:marTop w:val="0"/>
      <w:marBottom w:val="0"/>
      <w:divBdr>
        <w:top w:val="none" w:sz="0" w:space="0" w:color="auto"/>
        <w:left w:val="none" w:sz="0" w:space="0" w:color="auto"/>
        <w:bottom w:val="none" w:sz="0" w:space="0" w:color="auto"/>
        <w:right w:val="none" w:sz="0" w:space="0" w:color="auto"/>
      </w:divBdr>
    </w:div>
    <w:div w:id="908465815">
      <w:marLeft w:val="0"/>
      <w:marRight w:val="0"/>
      <w:marTop w:val="0"/>
      <w:marBottom w:val="0"/>
      <w:divBdr>
        <w:top w:val="none" w:sz="0" w:space="0" w:color="auto"/>
        <w:left w:val="none" w:sz="0" w:space="0" w:color="auto"/>
        <w:bottom w:val="none" w:sz="0" w:space="0" w:color="auto"/>
        <w:right w:val="none" w:sz="0" w:space="0" w:color="auto"/>
      </w:divBdr>
    </w:div>
    <w:div w:id="908465816">
      <w:marLeft w:val="0"/>
      <w:marRight w:val="0"/>
      <w:marTop w:val="0"/>
      <w:marBottom w:val="0"/>
      <w:divBdr>
        <w:top w:val="none" w:sz="0" w:space="0" w:color="auto"/>
        <w:left w:val="none" w:sz="0" w:space="0" w:color="auto"/>
        <w:bottom w:val="none" w:sz="0" w:space="0" w:color="auto"/>
        <w:right w:val="none" w:sz="0" w:space="0" w:color="auto"/>
      </w:divBdr>
    </w:div>
    <w:div w:id="908465817">
      <w:marLeft w:val="0"/>
      <w:marRight w:val="0"/>
      <w:marTop w:val="0"/>
      <w:marBottom w:val="0"/>
      <w:divBdr>
        <w:top w:val="none" w:sz="0" w:space="0" w:color="auto"/>
        <w:left w:val="none" w:sz="0" w:space="0" w:color="auto"/>
        <w:bottom w:val="none" w:sz="0" w:space="0" w:color="auto"/>
        <w:right w:val="none" w:sz="0" w:space="0" w:color="auto"/>
      </w:divBdr>
    </w:div>
    <w:div w:id="908465818">
      <w:marLeft w:val="0"/>
      <w:marRight w:val="0"/>
      <w:marTop w:val="0"/>
      <w:marBottom w:val="0"/>
      <w:divBdr>
        <w:top w:val="none" w:sz="0" w:space="0" w:color="auto"/>
        <w:left w:val="none" w:sz="0" w:space="0" w:color="auto"/>
        <w:bottom w:val="none" w:sz="0" w:space="0" w:color="auto"/>
        <w:right w:val="none" w:sz="0" w:space="0" w:color="auto"/>
      </w:divBdr>
    </w:div>
    <w:div w:id="908465819">
      <w:marLeft w:val="0"/>
      <w:marRight w:val="0"/>
      <w:marTop w:val="0"/>
      <w:marBottom w:val="0"/>
      <w:divBdr>
        <w:top w:val="none" w:sz="0" w:space="0" w:color="auto"/>
        <w:left w:val="none" w:sz="0" w:space="0" w:color="auto"/>
        <w:bottom w:val="none" w:sz="0" w:space="0" w:color="auto"/>
        <w:right w:val="none" w:sz="0" w:space="0" w:color="auto"/>
      </w:divBdr>
    </w:div>
    <w:div w:id="908465820">
      <w:marLeft w:val="0"/>
      <w:marRight w:val="0"/>
      <w:marTop w:val="0"/>
      <w:marBottom w:val="0"/>
      <w:divBdr>
        <w:top w:val="none" w:sz="0" w:space="0" w:color="auto"/>
        <w:left w:val="none" w:sz="0" w:space="0" w:color="auto"/>
        <w:bottom w:val="none" w:sz="0" w:space="0" w:color="auto"/>
        <w:right w:val="none" w:sz="0" w:space="0" w:color="auto"/>
      </w:divBdr>
    </w:div>
    <w:div w:id="908465821">
      <w:marLeft w:val="0"/>
      <w:marRight w:val="0"/>
      <w:marTop w:val="0"/>
      <w:marBottom w:val="0"/>
      <w:divBdr>
        <w:top w:val="none" w:sz="0" w:space="0" w:color="auto"/>
        <w:left w:val="none" w:sz="0" w:space="0" w:color="auto"/>
        <w:bottom w:val="none" w:sz="0" w:space="0" w:color="auto"/>
        <w:right w:val="none" w:sz="0" w:space="0" w:color="auto"/>
      </w:divBdr>
    </w:div>
    <w:div w:id="908465822">
      <w:marLeft w:val="0"/>
      <w:marRight w:val="0"/>
      <w:marTop w:val="0"/>
      <w:marBottom w:val="0"/>
      <w:divBdr>
        <w:top w:val="none" w:sz="0" w:space="0" w:color="auto"/>
        <w:left w:val="none" w:sz="0" w:space="0" w:color="auto"/>
        <w:bottom w:val="none" w:sz="0" w:space="0" w:color="auto"/>
        <w:right w:val="none" w:sz="0" w:space="0" w:color="auto"/>
      </w:divBdr>
    </w:div>
    <w:div w:id="908465823">
      <w:marLeft w:val="0"/>
      <w:marRight w:val="0"/>
      <w:marTop w:val="0"/>
      <w:marBottom w:val="0"/>
      <w:divBdr>
        <w:top w:val="none" w:sz="0" w:space="0" w:color="auto"/>
        <w:left w:val="none" w:sz="0" w:space="0" w:color="auto"/>
        <w:bottom w:val="none" w:sz="0" w:space="0" w:color="auto"/>
        <w:right w:val="none" w:sz="0" w:space="0" w:color="auto"/>
      </w:divBdr>
    </w:div>
    <w:div w:id="908465824">
      <w:marLeft w:val="0"/>
      <w:marRight w:val="0"/>
      <w:marTop w:val="0"/>
      <w:marBottom w:val="0"/>
      <w:divBdr>
        <w:top w:val="none" w:sz="0" w:space="0" w:color="auto"/>
        <w:left w:val="none" w:sz="0" w:space="0" w:color="auto"/>
        <w:bottom w:val="none" w:sz="0" w:space="0" w:color="auto"/>
        <w:right w:val="none" w:sz="0" w:space="0" w:color="auto"/>
      </w:divBdr>
    </w:div>
    <w:div w:id="908465825">
      <w:marLeft w:val="0"/>
      <w:marRight w:val="0"/>
      <w:marTop w:val="0"/>
      <w:marBottom w:val="0"/>
      <w:divBdr>
        <w:top w:val="none" w:sz="0" w:space="0" w:color="auto"/>
        <w:left w:val="none" w:sz="0" w:space="0" w:color="auto"/>
        <w:bottom w:val="none" w:sz="0" w:space="0" w:color="auto"/>
        <w:right w:val="none" w:sz="0" w:space="0" w:color="auto"/>
      </w:divBdr>
    </w:div>
    <w:div w:id="923345939">
      <w:bodyDiv w:val="1"/>
      <w:marLeft w:val="0"/>
      <w:marRight w:val="0"/>
      <w:marTop w:val="0"/>
      <w:marBottom w:val="0"/>
      <w:divBdr>
        <w:top w:val="none" w:sz="0" w:space="0" w:color="auto"/>
        <w:left w:val="none" w:sz="0" w:space="0" w:color="auto"/>
        <w:bottom w:val="none" w:sz="0" w:space="0" w:color="auto"/>
        <w:right w:val="none" w:sz="0" w:space="0" w:color="auto"/>
      </w:divBdr>
    </w:div>
    <w:div w:id="1034159383">
      <w:bodyDiv w:val="1"/>
      <w:marLeft w:val="0"/>
      <w:marRight w:val="0"/>
      <w:marTop w:val="0"/>
      <w:marBottom w:val="0"/>
      <w:divBdr>
        <w:top w:val="none" w:sz="0" w:space="0" w:color="auto"/>
        <w:left w:val="none" w:sz="0" w:space="0" w:color="auto"/>
        <w:bottom w:val="none" w:sz="0" w:space="0" w:color="auto"/>
        <w:right w:val="none" w:sz="0" w:space="0" w:color="auto"/>
      </w:divBdr>
    </w:div>
    <w:div w:id="1052772975">
      <w:bodyDiv w:val="1"/>
      <w:marLeft w:val="0"/>
      <w:marRight w:val="0"/>
      <w:marTop w:val="0"/>
      <w:marBottom w:val="0"/>
      <w:divBdr>
        <w:top w:val="none" w:sz="0" w:space="0" w:color="auto"/>
        <w:left w:val="none" w:sz="0" w:space="0" w:color="auto"/>
        <w:bottom w:val="none" w:sz="0" w:space="0" w:color="auto"/>
        <w:right w:val="none" w:sz="0" w:space="0" w:color="auto"/>
      </w:divBdr>
    </w:div>
    <w:div w:id="1098714588">
      <w:bodyDiv w:val="1"/>
      <w:marLeft w:val="0"/>
      <w:marRight w:val="0"/>
      <w:marTop w:val="0"/>
      <w:marBottom w:val="0"/>
      <w:divBdr>
        <w:top w:val="none" w:sz="0" w:space="0" w:color="auto"/>
        <w:left w:val="none" w:sz="0" w:space="0" w:color="auto"/>
        <w:bottom w:val="none" w:sz="0" w:space="0" w:color="auto"/>
        <w:right w:val="none" w:sz="0" w:space="0" w:color="auto"/>
      </w:divBdr>
    </w:div>
    <w:div w:id="1128429885">
      <w:bodyDiv w:val="1"/>
      <w:marLeft w:val="0"/>
      <w:marRight w:val="0"/>
      <w:marTop w:val="0"/>
      <w:marBottom w:val="0"/>
      <w:divBdr>
        <w:top w:val="none" w:sz="0" w:space="0" w:color="auto"/>
        <w:left w:val="none" w:sz="0" w:space="0" w:color="auto"/>
        <w:bottom w:val="none" w:sz="0" w:space="0" w:color="auto"/>
        <w:right w:val="none" w:sz="0" w:space="0" w:color="auto"/>
      </w:divBdr>
    </w:div>
    <w:div w:id="1395855347">
      <w:bodyDiv w:val="1"/>
      <w:marLeft w:val="0"/>
      <w:marRight w:val="0"/>
      <w:marTop w:val="0"/>
      <w:marBottom w:val="0"/>
      <w:divBdr>
        <w:top w:val="none" w:sz="0" w:space="0" w:color="auto"/>
        <w:left w:val="none" w:sz="0" w:space="0" w:color="auto"/>
        <w:bottom w:val="none" w:sz="0" w:space="0" w:color="auto"/>
        <w:right w:val="none" w:sz="0" w:space="0" w:color="auto"/>
      </w:divBdr>
    </w:div>
    <w:div w:id="1456562129">
      <w:bodyDiv w:val="1"/>
      <w:marLeft w:val="0"/>
      <w:marRight w:val="0"/>
      <w:marTop w:val="0"/>
      <w:marBottom w:val="0"/>
      <w:divBdr>
        <w:top w:val="none" w:sz="0" w:space="0" w:color="auto"/>
        <w:left w:val="none" w:sz="0" w:space="0" w:color="auto"/>
        <w:bottom w:val="none" w:sz="0" w:space="0" w:color="auto"/>
        <w:right w:val="none" w:sz="0" w:space="0" w:color="auto"/>
      </w:divBdr>
    </w:div>
    <w:div w:id="1614095109">
      <w:bodyDiv w:val="1"/>
      <w:marLeft w:val="0"/>
      <w:marRight w:val="0"/>
      <w:marTop w:val="0"/>
      <w:marBottom w:val="0"/>
      <w:divBdr>
        <w:top w:val="none" w:sz="0" w:space="0" w:color="auto"/>
        <w:left w:val="none" w:sz="0" w:space="0" w:color="auto"/>
        <w:bottom w:val="none" w:sz="0" w:space="0" w:color="auto"/>
        <w:right w:val="none" w:sz="0" w:space="0" w:color="auto"/>
      </w:divBdr>
      <w:divsChild>
        <w:div w:id="841705215">
          <w:marLeft w:val="0"/>
          <w:marRight w:val="0"/>
          <w:marTop w:val="0"/>
          <w:marBottom w:val="150"/>
          <w:divBdr>
            <w:top w:val="none" w:sz="0" w:space="0" w:color="auto"/>
            <w:left w:val="none" w:sz="0" w:space="0" w:color="auto"/>
            <w:bottom w:val="none" w:sz="0" w:space="0" w:color="auto"/>
            <w:right w:val="none" w:sz="0" w:space="0" w:color="auto"/>
          </w:divBdr>
          <w:divsChild>
            <w:div w:id="1907185308">
              <w:marLeft w:val="0"/>
              <w:marRight w:val="0"/>
              <w:marTop w:val="0"/>
              <w:marBottom w:val="0"/>
              <w:divBdr>
                <w:top w:val="none" w:sz="0" w:space="0" w:color="auto"/>
                <w:left w:val="none" w:sz="0" w:space="0" w:color="auto"/>
                <w:bottom w:val="none" w:sz="0" w:space="0" w:color="auto"/>
                <w:right w:val="none" w:sz="0" w:space="0" w:color="auto"/>
              </w:divBdr>
              <w:divsChild>
                <w:div w:id="1519662800">
                  <w:marLeft w:val="3075"/>
                  <w:marRight w:val="150"/>
                  <w:marTop w:val="0"/>
                  <w:marBottom w:val="150"/>
                  <w:divBdr>
                    <w:top w:val="none" w:sz="0" w:space="0" w:color="auto"/>
                    <w:left w:val="none" w:sz="0" w:space="0" w:color="auto"/>
                    <w:bottom w:val="none" w:sz="0" w:space="0" w:color="auto"/>
                    <w:right w:val="none" w:sz="0" w:space="0" w:color="auto"/>
                  </w:divBdr>
                  <w:divsChild>
                    <w:div w:id="1209143990">
                      <w:marLeft w:val="0"/>
                      <w:marRight w:val="0"/>
                      <w:marTop w:val="0"/>
                      <w:marBottom w:val="0"/>
                      <w:divBdr>
                        <w:top w:val="none" w:sz="0" w:space="0" w:color="auto"/>
                        <w:left w:val="none" w:sz="0" w:space="0" w:color="auto"/>
                        <w:bottom w:val="none" w:sz="0" w:space="0" w:color="auto"/>
                        <w:right w:val="none" w:sz="0" w:space="0" w:color="auto"/>
                      </w:divBdr>
                      <w:divsChild>
                        <w:div w:id="146823026">
                          <w:marLeft w:val="0"/>
                          <w:marRight w:val="0"/>
                          <w:marTop w:val="0"/>
                          <w:marBottom w:val="0"/>
                          <w:divBdr>
                            <w:top w:val="none" w:sz="0" w:space="0" w:color="auto"/>
                            <w:left w:val="none" w:sz="0" w:space="0" w:color="auto"/>
                            <w:bottom w:val="none" w:sz="0" w:space="0" w:color="auto"/>
                            <w:right w:val="none" w:sz="0" w:space="0" w:color="auto"/>
                          </w:divBdr>
                          <w:divsChild>
                            <w:div w:id="10475322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81455">
      <w:bodyDiv w:val="1"/>
      <w:marLeft w:val="0"/>
      <w:marRight w:val="0"/>
      <w:marTop w:val="0"/>
      <w:marBottom w:val="0"/>
      <w:divBdr>
        <w:top w:val="none" w:sz="0" w:space="0" w:color="auto"/>
        <w:left w:val="none" w:sz="0" w:space="0" w:color="auto"/>
        <w:bottom w:val="none" w:sz="0" w:space="0" w:color="auto"/>
        <w:right w:val="none" w:sz="0" w:space="0" w:color="auto"/>
      </w:divBdr>
    </w:div>
    <w:div w:id="1846551272">
      <w:bodyDiv w:val="1"/>
      <w:marLeft w:val="0"/>
      <w:marRight w:val="0"/>
      <w:marTop w:val="0"/>
      <w:marBottom w:val="0"/>
      <w:divBdr>
        <w:top w:val="none" w:sz="0" w:space="0" w:color="auto"/>
        <w:left w:val="none" w:sz="0" w:space="0" w:color="auto"/>
        <w:bottom w:val="none" w:sz="0" w:space="0" w:color="auto"/>
        <w:right w:val="none" w:sz="0" w:space="0" w:color="auto"/>
      </w:divBdr>
    </w:div>
    <w:div w:id="1854297277">
      <w:bodyDiv w:val="1"/>
      <w:marLeft w:val="0"/>
      <w:marRight w:val="0"/>
      <w:marTop w:val="0"/>
      <w:marBottom w:val="0"/>
      <w:divBdr>
        <w:top w:val="none" w:sz="0" w:space="0" w:color="auto"/>
        <w:left w:val="none" w:sz="0" w:space="0" w:color="auto"/>
        <w:bottom w:val="none" w:sz="0" w:space="0" w:color="auto"/>
        <w:right w:val="none" w:sz="0" w:space="0" w:color="auto"/>
      </w:divBdr>
    </w:div>
    <w:div w:id="19039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nhslanarkshire.org.uk/CONTACTUS/FEEDBACK/Pages/make-complaint.aspx" TargetMode="External"/><Relationship Id="rId1" Type="http://schemas.openxmlformats.org/officeDocument/2006/relationships/hyperlink" Target="http://www.northlanarkshire.gov.uk/index.aspx?articleid=15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3D80-6996-4118-ACE6-7108CDAD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10804</Words>
  <Characters>61588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1</vt:lpstr>
    </vt:vector>
  </TitlesOfParts>
  <Company>Scottish Government</Company>
  <LinksUpToDate>false</LinksUpToDate>
  <CharactersWithSpaces>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z603636</dc:creator>
  <cp:lastModifiedBy>Jack, Christine</cp:lastModifiedBy>
  <cp:revision>2</cp:revision>
  <cp:lastPrinted>2018-01-18T13:42:00Z</cp:lastPrinted>
  <dcterms:created xsi:type="dcterms:W3CDTF">2021-01-28T10:48:00Z</dcterms:created>
  <dcterms:modified xsi:type="dcterms:W3CDTF">2021-01-28T10:48:00Z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A8526542</vt:lpwstr>
  </property>
  <property fmtid="{D5CDD505-2E9C-101B-9397-08002B2CF9AE}" pid="4" name="Objective-Title">
    <vt:lpwstr>Integration - Governance - Governance and Accountability - 02 June 2014 - GAWG/008/2014 - Model Integration Scheme</vt:lpwstr>
  </property>
  <property fmtid="{D5CDD505-2E9C-101B-9397-08002B2CF9AE}" pid="5" name="Objective-Comment">
    <vt:lpwstr>
    </vt:lpwstr>
  </property>
  <property fmtid="{D5CDD505-2E9C-101B-9397-08002B2CF9AE}" pid="6" name="Objective-CreationStamp">
    <vt:filetime>2014-05-30T13:25:30Z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2014-05-30T15:17:11Z</vt:filetime>
  </property>
  <property fmtid="{D5CDD505-2E9C-101B-9397-08002B2CF9AE}" pid="10" name="Objective-ModificationStamp">
    <vt:filetime>2014-05-30T15:17:17Z</vt:filetime>
  </property>
  <property fmtid="{D5CDD505-2E9C-101B-9397-08002B2CF9AE}" pid="11" name="Objective-Owner">
    <vt:lpwstr>Martin, Kelly K (u204459)</vt:lpwstr>
  </property>
  <property fmtid="{D5CDD505-2E9C-101B-9397-08002B2CF9AE}" pid="12" name="Objective-Path">
    <vt:lpwstr>Objective Global Folder:SG File Plan:Health, nutrition and care:Care:General:Advice and policy: Care - general:Integration and Reshaping Care: Integration of Health and Social Care: 2014 -:</vt:lpwstr>
  </property>
  <property fmtid="{D5CDD505-2E9C-101B-9397-08002B2CF9AE}" pid="13" name="Objective-Parent">
    <vt:lpwstr>Integration and Reshaping Care: Integration of Health and Social Care: 2014 -</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POL/20180</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