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BE846" w14:textId="77777777" w:rsidR="00031FA7" w:rsidRPr="00A4610D" w:rsidRDefault="00031FA7" w:rsidP="00031FA7">
      <w:pPr>
        <w:autoSpaceDE w:val="0"/>
        <w:autoSpaceDN w:val="0"/>
        <w:adjustRightInd w:val="0"/>
        <w:spacing w:after="0" w:line="240" w:lineRule="auto"/>
        <w:ind w:left="567"/>
        <w:jc w:val="center"/>
        <w:rPr>
          <w:rFonts w:cstheme="minorHAnsi"/>
          <w:b/>
          <w:bCs/>
        </w:rPr>
      </w:pPr>
      <w:bookmarkStart w:id="0" w:name="_Hlk67322295"/>
      <w:r w:rsidRPr="00A4610D">
        <w:rPr>
          <w:rFonts w:cstheme="minorHAnsi"/>
          <w:b/>
          <w:bCs/>
        </w:rPr>
        <w:t>NLC EQUALITY OUTCOMES 2021-25</w:t>
      </w:r>
    </w:p>
    <w:bookmarkEnd w:id="0"/>
    <w:p w14:paraId="40AAA749" w14:textId="77777777" w:rsidR="00031FA7" w:rsidRDefault="00031FA7" w:rsidP="00031FA7">
      <w:pPr>
        <w:autoSpaceDE w:val="0"/>
        <w:autoSpaceDN w:val="0"/>
        <w:adjustRightInd w:val="0"/>
        <w:spacing w:after="0" w:line="240" w:lineRule="auto"/>
        <w:ind w:left="567"/>
        <w:jc w:val="center"/>
        <w:rPr>
          <w:rFonts w:cstheme="minorHAnsi"/>
        </w:rPr>
      </w:pPr>
    </w:p>
    <w:p w14:paraId="6DE07DE6" w14:textId="77777777" w:rsidR="00031FA7" w:rsidRPr="00DA6842" w:rsidRDefault="00031FA7" w:rsidP="00031FA7">
      <w:pPr>
        <w:autoSpaceDE w:val="0"/>
        <w:autoSpaceDN w:val="0"/>
        <w:adjustRightInd w:val="0"/>
        <w:spacing w:after="0" w:line="240" w:lineRule="auto"/>
        <w:ind w:left="567"/>
        <w:rPr>
          <w:rFonts w:cstheme="minorHAnsi"/>
        </w:rPr>
      </w:pPr>
      <w:bookmarkStart w:id="1" w:name="_Hlk67385518"/>
      <w:r w:rsidRPr="00DA6842">
        <w:rPr>
          <w:rFonts w:cstheme="minorHAnsi"/>
        </w:rPr>
        <w:t xml:space="preserve">The Council’s ambitious Plan for North Lanarkshire to be </w:t>
      </w:r>
      <w:r w:rsidRPr="00DA6842">
        <w:rPr>
          <w:rFonts w:cstheme="minorHAnsi"/>
          <w:u w:val="single"/>
        </w:rPr>
        <w:t>the</w:t>
      </w:r>
      <w:r w:rsidRPr="00DA6842">
        <w:rPr>
          <w:rFonts w:cstheme="minorHAnsi"/>
        </w:rPr>
        <w:t xml:space="preserve"> place for people to Live, Learn Work, Invest and Visit is reflected </w:t>
      </w:r>
      <w:r>
        <w:rPr>
          <w:rFonts w:cstheme="minorHAnsi"/>
        </w:rPr>
        <w:t xml:space="preserve">in </w:t>
      </w:r>
      <w:r w:rsidRPr="002022C8">
        <w:rPr>
          <w:rFonts w:cstheme="minorHAnsi"/>
        </w:rPr>
        <w:t>our equality outcomes for 2021-25</w:t>
      </w:r>
      <w:r>
        <w:rPr>
          <w:rFonts w:cstheme="minorHAnsi"/>
        </w:rPr>
        <w:t>. Setting equality outcomes allows us to focus this ambition on people protected by the Equality Act 2020 who experience continuing disadvantage</w:t>
      </w:r>
      <w:bookmarkEnd w:id="1"/>
      <w:r>
        <w:rPr>
          <w:rFonts w:cstheme="minorHAnsi"/>
        </w:rPr>
        <w:t>. Our equality outcomes sit within the Council’s business priorities and Programme of Work ensuring they are integral to what we do.</w:t>
      </w:r>
      <w:r w:rsidRPr="00DA6842">
        <w:rPr>
          <w:rFonts w:cstheme="minorHAnsi"/>
        </w:rPr>
        <w:t xml:space="preserve"> </w:t>
      </w:r>
    </w:p>
    <w:p w14:paraId="584ACD59" w14:textId="77777777" w:rsidR="00031FA7" w:rsidRPr="00FE50A9" w:rsidRDefault="00031FA7" w:rsidP="00031FA7">
      <w:pPr>
        <w:pStyle w:val="Default"/>
        <w:spacing w:before="100" w:beforeAutospacing="1" w:after="100" w:afterAutospacing="1" w:line="240" w:lineRule="atLeast"/>
        <w:ind w:firstLine="567"/>
        <w:jc w:val="both"/>
        <w:rPr>
          <w:sz w:val="22"/>
          <w:szCs w:val="22"/>
        </w:rPr>
      </w:pPr>
      <w:r w:rsidRPr="00C22763">
        <w:rPr>
          <w:rFonts w:asciiTheme="minorHAnsi" w:hAnsiTheme="minorHAnsi"/>
          <w:sz w:val="22"/>
          <w:szCs w:val="22"/>
        </w:rPr>
        <w:t>To set our outcomes the Council considered</w:t>
      </w:r>
      <w:r w:rsidRPr="00FE50A9">
        <w:rPr>
          <w:sz w:val="22"/>
          <w:szCs w:val="22"/>
        </w:rPr>
        <w:t>.</w:t>
      </w:r>
    </w:p>
    <w:p w14:paraId="48B4C5A5" w14:textId="77777777" w:rsidR="00031FA7" w:rsidRPr="00FA4B65" w:rsidRDefault="00031FA7" w:rsidP="00031FA7">
      <w:pPr>
        <w:pStyle w:val="Default"/>
        <w:numPr>
          <w:ilvl w:val="0"/>
          <w:numId w:val="1"/>
        </w:numPr>
        <w:spacing w:before="100" w:beforeAutospacing="1" w:after="100" w:afterAutospacing="1" w:line="240" w:lineRule="atLeast"/>
        <w:ind w:left="1134" w:hanging="283"/>
        <w:rPr>
          <w:rFonts w:asciiTheme="minorHAnsi" w:hAnsiTheme="minorHAnsi" w:cstheme="minorHAnsi"/>
          <w:sz w:val="22"/>
          <w:szCs w:val="22"/>
        </w:rPr>
      </w:pPr>
      <w:r w:rsidRPr="00FA4B65">
        <w:rPr>
          <w:rFonts w:asciiTheme="minorHAnsi" w:hAnsiTheme="minorHAnsi" w:cstheme="minorHAnsi"/>
          <w:sz w:val="22"/>
          <w:szCs w:val="22"/>
        </w:rPr>
        <w:t xml:space="preserve">the Council’s ASPIRE programme and </w:t>
      </w:r>
      <w:proofErr w:type="gramStart"/>
      <w:r w:rsidRPr="00FA4B65">
        <w:rPr>
          <w:rFonts w:asciiTheme="minorHAnsi" w:hAnsiTheme="minorHAnsi" w:cstheme="minorHAnsi"/>
          <w:sz w:val="22"/>
          <w:szCs w:val="22"/>
        </w:rPr>
        <w:t>priorities;</w:t>
      </w:r>
      <w:proofErr w:type="gramEnd"/>
    </w:p>
    <w:p w14:paraId="5A0F1D83" w14:textId="77777777" w:rsidR="00031FA7" w:rsidRPr="00FA4B65" w:rsidRDefault="00031FA7" w:rsidP="00031FA7">
      <w:pPr>
        <w:pStyle w:val="Default"/>
        <w:numPr>
          <w:ilvl w:val="0"/>
          <w:numId w:val="1"/>
        </w:numPr>
        <w:spacing w:before="100" w:beforeAutospacing="1" w:after="100" w:afterAutospacing="1" w:line="240" w:lineRule="atLeast"/>
        <w:ind w:left="1134" w:hanging="283"/>
        <w:rPr>
          <w:rFonts w:asciiTheme="minorHAnsi" w:hAnsiTheme="minorHAnsi" w:cstheme="minorHAnsi"/>
          <w:sz w:val="22"/>
          <w:szCs w:val="22"/>
        </w:rPr>
      </w:pPr>
      <w:r w:rsidRPr="00FA4B65">
        <w:rPr>
          <w:rFonts w:asciiTheme="minorHAnsi" w:hAnsiTheme="minorHAnsi" w:cstheme="minorHAnsi"/>
          <w:sz w:val="22"/>
          <w:szCs w:val="22"/>
        </w:rPr>
        <w:t xml:space="preserve">the progress made in relation to the Council’s equality outcomes </w:t>
      </w:r>
      <w:proofErr w:type="gramStart"/>
      <w:r w:rsidRPr="00FA4B65">
        <w:rPr>
          <w:rFonts w:asciiTheme="minorHAnsi" w:hAnsiTheme="minorHAnsi" w:cstheme="minorHAnsi"/>
          <w:sz w:val="22"/>
          <w:szCs w:val="22"/>
        </w:rPr>
        <w:t>2017-21;</w:t>
      </w:r>
      <w:proofErr w:type="gramEnd"/>
    </w:p>
    <w:p w14:paraId="10EC0AE0" w14:textId="77777777" w:rsidR="00031FA7" w:rsidRDefault="00031FA7" w:rsidP="00031FA7">
      <w:pPr>
        <w:pStyle w:val="Default"/>
        <w:numPr>
          <w:ilvl w:val="0"/>
          <w:numId w:val="1"/>
        </w:numPr>
        <w:spacing w:before="100" w:beforeAutospacing="1" w:after="100" w:afterAutospacing="1" w:line="240" w:lineRule="atLeast"/>
        <w:ind w:left="1134" w:hanging="283"/>
        <w:rPr>
          <w:rFonts w:asciiTheme="minorHAnsi" w:hAnsiTheme="minorHAnsi" w:cstheme="minorHAnsi"/>
          <w:sz w:val="22"/>
          <w:szCs w:val="22"/>
        </w:rPr>
      </w:pPr>
      <w:r w:rsidRPr="00FA4B65">
        <w:rPr>
          <w:rFonts w:asciiTheme="minorHAnsi" w:hAnsiTheme="minorHAnsi" w:cstheme="minorHAnsi"/>
          <w:sz w:val="22"/>
          <w:szCs w:val="22"/>
        </w:rPr>
        <w:t xml:space="preserve">Community engagement undertaken with North Lanarkshire’s communities and what </w:t>
      </w:r>
      <w:r>
        <w:rPr>
          <w:rFonts w:asciiTheme="minorHAnsi" w:hAnsiTheme="minorHAnsi" w:cstheme="minorHAnsi"/>
          <w:sz w:val="22"/>
          <w:szCs w:val="22"/>
        </w:rPr>
        <w:t>that</w:t>
      </w:r>
      <w:r w:rsidRPr="00FA4B65">
        <w:rPr>
          <w:rFonts w:asciiTheme="minorHAnsi" w:hAnsiTheme="minorHAnsi" w:cstheme="minorHAnsi"/>
          <w:sz w:val="22"/>
          <w:szCs w:val="22"/>
        </w:rPr>
        <w:t xml:space="preserve"> tell</w:t>
      </w:r>
      <w:r>
        <w:rPr>
          <w:rFonts w:asciiTheme="minorHAnsi" w:hAnsiTheme="minorHAnsi" w:cstheme="minorHAnsi"/>
          <w:sz w:val="22"/>
          <w:szCs w:val="22"/>
        </w:rPr>
        <w:t>s</w:t>
      </w:r>
      <w:r w:rsidRPr="00FA4B65">
        <w:rPr>
          <w:rFonts w:asciiTheme="minorHAnsi" w:hAnsiTheme="minorHAnsi" w:cstheme="minorHAnsi"/>
          <w:sz w:val="22"/>
          <w:szCs w:val="22"/>
        </w:rPr>
        <w:t xml:space="preserve"> us</w:t>
      </w:r>
      <w:r>
        <w:rPr>
          <w:rFonts w:asciiTheme="minorHAnsi" w:hAnsiTheme="minorHAnsi" w:cstheme="minorHAnsi"/>
          <w:sz w:val="22"/>
          <w:szCs w:val="22"/>
        </w:rPr>
        <w:t xml:space="preserve">. For instance the research into the lived experiences of North Lanarkshire’s Black, Asian and Minority Ethnic  people; the development of the Community Boards and the Local Outcome Improvement  Plans; the Listening Events and the Council’s Citizens survey to explore people’s experiences of Covid19; the Children and Young People’s Survey etc; </w:t>
      </w:r>
    </w:p>
    <w:p w14:paraId="4A69F683" w14:textId="77777777" w:rsidR="00031FA7" w:rsidRPr="00FA4B65" w:rsidRDefault="00031FA7" w:rsidP="00031FA7">
      <w:pPr>
        <w:pStyle w:val="Default"/>
        <w:numPr>
          <w:ilvl w:val="0"/>
          <w:numId w:val="1"/>
        </w:numPr>
        <w:spacing w:before="100" w:beforeAutospacing="1" w:after="100" w:afterAutospacing="1" w:line="240" w:lineRule="atLeast"/>
        <w:ind w:left="1134" w:hanging="283"/>
        <w:rPr>
          <w:rFonts w:asciiTheme="minorHAnsi" w:hAnsiTheme="minorHAnsi" w:cstheme="minorHAnsi"/>
          <w:sz w:val="22"/>
          <w:szCs w:val="22"/>
        </w:rPr>
      </w:pPr>
      <w:r>
        <w:rPr>
          <w:rFonts w:asciiTheme="minorHAnsi" w:hAnsiTheme="minorHAnsi" w:cstheme="minorHAnsi"/>
          <w:sz w:val="22"/>
          <w:szCs w:val="22"/>
        </w:rPr>
        <w:t xml:space="preserve">Statistical </w:t>
      </w:r>
      <w:r w:rsidRPr="00FA4B65">
        <w:rPr>
          <w:rFonts w:asciiTheme="minorHAnsi" w:hAnsiTheme="minorHAnsi" w:cstheme="minorHAnsi"/>
          <w:sz w:val="22"/>
          <w:szCs w:val="22"/>
        </w:rPr>
        <w:t xml:space="preserve">local and national </w:t>
      </w:r>
      <w:r>
        <w:rPr>
          <w:rFonts w:asciiTheme="minorHAnsi" w:hAnsiTheme="minorHAnsi" w:cstheme="minorHAnsi"/>
          <w:sz w:val="22"/>
          <w:szCs w:val="22"/>
        </w:rPr>
        <w:t>information</w:t>
      </w:r>
      <w:r w:rsidRPr="00FA4B65">
        <w:rPr>
          <w:rFonts w:asciiTheme="minorHAnsi" w:hAnsiTheme="minorHAnsi" w:cstheme="minorHAnsi"/>
          <w:sz w:val="22"/>
          <w:szCs w:val="22"/>
        </w:rPr>
        <w:t xml:space="preserve"> relating to inequality experienced by people whose characteristics are protected by the Equality Act</w:t>
      </w:r>
      <w:r>
        <w:rPr>
          <w:rFonts w:asciiTheme="minorHAnsi" w:hAnsiTheme="minorHAnsi" w:cstheme="minorHAnsi"/>
          <w:sz w:val="22"/>
          <w:szCs w:val="22"/>
        </w:rPr>
        <w:t xml:space="preserve"> and in particular how the Covid19 pandemic has impacted particular </w:t>
      </w:r>
      <w:proofErr w:type="gramStart"/>
      <w:r>
        <w:rPr>
          <w:rFonts w:asciiTheme="minorHAnsi" w:hAnsiTheme="minorHAnsi" w:cstheme="minorHAnsi"/>
          <w:sz w:val="22"/>
          <w:szCs w:val="22"/>
        </w:rPr>
        <w:t>groups</w:t>
      </w:r>
      <w:r w:rsidRPr="00FA4B65">
        <w:rPr>
          <w:rFonts w:asciiTheme="minorHAnsi" w:hAnsiTheme="minorHAnsi" w:cstheme="minorHAnsi"/>
          <w:sz w:val="22"/>
          <w:szCs w:val="22"/>
        </w:rPr>
        <w:t>;</w:t>
      </w:r>
      <w:proofErr w:type="gramEnd"/>
    </w:p>
    <w:p w14:paraId="5E22CFD6" w14:textId="77777777" w:rsidR="00031FA7" w:rsidRPr="00161801" w:rsidRDefault="00031FA7" w:rsidP="00031FA7">
      <w:pPr>
        <w:pStyle w:val="Default"/>
        <w:numPr>
          <w:ilvl w:val="0"/>
          <w:numId w:val="1"/>
        </w:numPr>
        <w:spacing w:before="100" w:beforeAutospacing="1" w:after="100" w:afterAutospacing="1" w:line="240" w:lineRule="atLeast"/>
        <w:ind w:left="1134" w:hanging="283"/>
        <w:rPr>
          <w:rFonts w:asciiTheme="minorHAnsi" w:hAnsiTheme="minorHAnsi" w:cstheme="minorHAnsi"/>
          <w:sz w:val="22"/>
          <w:szCs w:val="22"/>
        </w:rPr>
      </w:pPr>
      <w:r w:rsidRPr="00FA4B65">
        <w:rPr>
          <w:rFonts w:asciiTheme="minorHAnsi" w:hAnsiTheme="minorHAnsi" w:cstheme="minorHAnsi"/>
          <w:sz w:val="22"/>
          <w:szCs w:val="22"/>
        </w:rPr>
        <w:t>Information gathered from Council services in relation to their areas of wor</w:t>
      </w:r>
      <w:r>
        <w:rPr>
          <w:rFonts w:asciiTheme="minorHAnsi" w:hAnsiTheme="minorHAnsi" w:cstheme="minorHAnsi"/>
          <w:sz w:val="22"/>
          <w:szCs w:val="22"/>
        </w:rPr>
        <w:t>k, for instance the review of the Council’s Housing Strategy and the ASN Review</w:t>
      </w:r>
      <w:r w:rsidRPr="00FA4B65">
        <w:rPr>
          <w:rFonts w:asciiTheme="minorHAnsi" w:hAnsiTheme="minorHAnsi" w:cstheme="minorHAnsi"/>
          <w:sz w:val="22"/>
          <w:szCs w:val="22"/>
        </w:rPr>
        <w:t>;</w:t>
      </w:r>
      <w:r>
        <w:rPr>
          <w:rFonts w:asciiTheme="minorHAnsi" w:hAnsiTheme="minorHAnsi" w:cstheme="minorHAnsi"/>
          <w:sz w:val="22"/>
          <w:szCs w:val="22"/>
        </w:rPr>
        <w:t xml:space="preserve"> </w:t>
      </w:r>
      <w:r w:rsidRPr="00161801">
        <w:rPr>
          <w:rFonts w:asciiTheme="minorHAnsi" w:hAnsiTheme="minorHAnsi" w:cstheme="minorHAnsi"/>
          <w:sz w:val="22"/>
          <w:szCs w:val="22"/>
        </w:rPr>
        <w:t xml:space="preserve">and </w:t>
      </w:r>
    </w:p>
    <w:p w14:paraId="788C332F" w14:textId="77777777" w:rsidR="00031FA7" w:rsidRPr="00FA4B65" w:rsidRDefault="00031FA7" w:rsidP="00031FA7">
      <w:pPr>
        <w:pStyle w:val="Default"/>
        <w:numPr>
          <w:ilvl w:val="0"/>
          <w:numId w:val="1"/>
        </w:numPr>
        <w:spacing w:before="100" w:beforeAutospacing="1" w:after="100" w:afterAutospacing="1" w:line="240" w:lineRule="atLeast"/>
        <w:ind w:left="1134" w:hanging="283"/>
        <w:rPr>
          <w:rFonts w:asciiTheme="minorHAnsi" w:hAnsiTheme="minorHAnsi" w:cstheme="minorHAnsi"/>
          <w:sz w:val="22"/>
          <w:szCs w:val="22"/>
        </w:rPr>
      </w:pPr>
      <w:r w:rsidRPr="00FA4B65">
        <w:rPr>
          <w:rFonts w:asciiTheme="minorHAnsi" w:hAnsiTheme="minorHAnsi" w:cstheme="minorHAnsi"/>
          <w:sz w:val="22"/>
          <w:szCs w:val="22"/>
        </w:rPr>
        <w:t>the Public Sector Equality Duty (General Duty).</w:t>
      </w:r>
    </w:p>
    <w:p w14:paraId="3594883D" w14:textId="77777777" w:rsidR="00031FA7" w:rsidRPr="00FA4B65" w:rsidRDefault="00031FA7" w:rsidP="00031FA7">
      <w:pPr>
        <w:autoSpaceDE w:val="0"/>
        <w:autoSpaceDN w:val="0"/>
        <w:adjustRightInd w:val="0"/>
        <w:spacing w:after="0" w:line="240" w:lineRule="auto"/>
        <w:ind w:left="567"/>
        <w:jc w:val="both"/>
        <w:rPr>
          <w:rFonts w:cstheme="minorHAnsi"/>
        </w:rPr>
      </w:pPr>
      <w:r w:rsidRPr="00FA4B65">
        <w:rPr>
          <w:rFonts w:cstheme="minorHAnsi"/>
        </w:rPr>
        <w:t xml:space="preserve">The equality outcomes for 2021-215 are: </w:t>
      </w:r>
    </w:p>
    <w:p w14:paraId="1E3B50DF" w14:textId="77777777" w:rsidR="00031FA7" w:rsidRPr="00522152" w:rsidRDefault="00031FA7" w:rsidP="00031FA7">
      <w:pPr>
        <w:pStyle w:val="Default"/>
        <w:numPr>
          <w:ilvl w:val="0"/>
          <w:numId w:val="2"/>
        </w:numPr>
        <w:spacing w:before="100" w:beforeAutospacing="1" w:after="100" w:afterAutospacing="1" w:line="240" w:lineRule="atLeast"/>
        <w:ind w:left="851" w:hanging="284"/>
        <w:jc w:val="both"/>
        <w:rPr>
          <w:rFonts w:asciiTheme="minorHAnsi" w:hAnsiTheme="minorHAnsi" w:cstheme="minorHAnsi"/>
          <w:sz w:val="22"/>
          <w:szCs w:val="22"/>
        </w:rPr>
      </w:pPr>
      <w:bookmarkStart w:id="2" w:name="_Hlk67391448"/>
      <w:r w:rsidRPr="00522152">
        <w:rPr>
          <w:rFonts w:asciiTheme="minorHAnsi" w:hAnsiTheme="minorHAnsi" w:cstheme="minorHAnsi"/>
          <w:bCs/>
          <w:sz w:val="22"/>
          <w:szCs w:val="22"/>
        </w:rPr>
        <w:t>The housing needs of older and young people, disabled people and others with specific needs are met</w:t>
      </w:r>
      <w:r>
        <w:rPr>
          <w:rFonts w:asciiTheme="minorHAnsi" w:hAnsiTheme="minorHAnsi" w:cstheme="minorHAnsi"/>
          <w:bCs/>
          <w:sz w:val="22"/>
          <w:szCs w:val="22"/>
        </w:rPr>
        <w:t>.</w:t>
      </w:r>
    </w:p>
    <w:p w14:paraId="649A4424" w14:textId="77777777" w:rsidR="00031FA7" w:rsidRPr="00522152" w:rsidRDefault="00031FA7" w:rsidP="00031FA7">
      <w:pPr>
        <w:pStyle w:val="Default"/>
        <w:numPr>
          <w:ilvl w:val="0"/>
          <w:numId w:val="2"/>
        </w:numPr>
        <w:spacing w:before="100" w:beforeAutospacing="1" w:after="100" w:afterAutospacing="1" w:line="240" w:lineRule="atLeast"/>
        <w:ind w:left="851" w:hanging="284"/>
        <w:jc w:val="both"/>
        <w:rPr>
          <w:rFonts w:asciiTheme="minorHAnsi" w:hAnsiTheme="minorHAnsi" w:cstheme="minorHAnsi"/>
          <w:sz w:val="22"/>
          <w:szCs w:val="22"/>
        </w:rPr>
      </w:pPr>
      <w:bookmarkStart w:id="3" w:name="_Hlk65758472"/>
      <w:r w:rsidRPr="00522152">
        <w:rPr>
          <w:rFonts w:asciiTheme="minorHAnsi" w:hAnsiTheme="minorHAnsi" w:cstheme="minorHAnsi"/>
          <w:sz w:val="22"/>
          <w:szCs w:val="22"/>
        </w:rPr>
        <w:t>Women, disabled people, young people and BAME people access employment and business opportunities and support</w:t>
      </w:r>
      <w:bookmarkEnd w:id="3"/>
      <w:r>
        <w:rPr>
          <w:rFonts w:asciiTheme="minorHAnsi" w:hAnsiTheme="minorHAnsi" w:cstheme="minorHAnsi"/>
          <w:sz w:val="22"/>
          <w:szCs w:val="22"/>
        </w:rPr>
        <w:t>.</w:t>
      </w:r>
    </w:p>
    <w:p w14:paraId="0D34FDB6" w14:textId="77777777" w:rsidR="00031FA7" w:rsidRPr="00522152" w:rsidRDefault="00031FA7" w:rsidP="00031FA7">
      <w:pPr>
        <w:pStyle w:val="ListParagraph"/>
        <w:numPr>
          <w:ilvl w:val="0"/>
          <w:numId w:val="2"/>
        </w:numPr>
        <w:spacing w:before="100" w:beforeAutospacing="1" w:after="100" w:afterAutospacing="1" w:line="240" w:lineRule="atLeast"/>
        <w:ind w:left="851" w:hanging="284"/>
        <w:jc w:val="both"/>
        <w:rPr>
          <w:rFonts w:eastAsia="Calibri" w:cstheme="minorHAnsi"/>
        </w:rPr>
      </w:pPr>
      <w:r w:rsidRPr="00522152">
        <w:rPr>
          <w:rFonts w:cstheme="minorHAnsi"/>
        </w:rPr>
        <w:t>Older and young people, women, disabled people and BAME people on low incomes and benefits access welfare and financial advice and support.</w:t>
      </w:r>
    </w:p>
    <w:p w14:paraId="44F5E06C" w14:textId="77777777" w:rsidR="00031FA7" w:rsidRPr="00522152" w:rsidRDefault="00031FA7" w:rsidP="00031FA7">
      <w:pPr>
        <w:pStyle w:val="ListParagraph"/>
        <w:numPr>
          <w:ilvl w:val="0"/>
          <w:numId w:val="2"/>
        </w:numPr>
        <w:spacing w:before="100" w:beforeAutospacing="1" w:after="100" w:afterAutospacing="1" w:line="240" w:lineRule="atLeast"/>
        <w:ind w:left="851" w:hanging="284"/>
        <w:jc w:val="both"/>
        <w:rPr>
          <w:rFonts w:cstheme="minorHAnsi"/>
          <w:b/>
          <w:i/>
        </w:rPr>
      </w:pPr>
      <w:r w:rsidRPr="00522152">
        <w:rPr>
          <w:rFonts w:eastAsia="Times New Roman" w:cstheme="minorHAnsi"/>
          <w:lang w:eastAsia="en-GB"/>
        </w:rPr>
        <w:t>The educational attainment for children and young people with disabilities and/ or additional support needs, Gypsy traveller children and young carers is improved</w:t>
      </w:r>
      <w:r>
        <w:rPr>
          <w:rFonts w:eastAsia="Times New Roman" w:cstheme="minorHAnsi"/>
          <w:lang w:eastAsia="en-GB"/>
        </w:rPr>
        <w:t>.</w:t>
      </w:r>
      <w:r w:rsidRPr="00522152">
        <w:rPr>
          <w:rFonts w:eastAsia="Times New Roman" w:cstheme="minorHAnsi"/>
          <w:bCs/>
          <w:lang w:eastAsia="en-GB"/>
        </w:rPr>
        <w:t xml:space="preserve"> </w:t>
      </w:r>
    </w:p>
    <w:p w14:paraId="27AF56A5" w14:textId="77777777" w:rsidR="00031FA7" w:rsidRPr="00522152" w:rsidRDefault="00031FA7" w:rsidP="00031FA7">
      <w:pPr>
        <w:pStyle w:val="ListParagraph"/>
        <w:numPr>
          <w:ilvl w:val="0"/>
          <w:numId w:val="2"/>
        </w:numPr>
        <w:spacing w:before="100" w:beforeAutospacing="1" w:after="100" w:afterAutospacing="1" w:line="240" w:lineRule="atLeast"/>
        <w:ind w:left="851" w:hanging="284"/>
        <w:jc w:val="both"/>
        <w:rPr>
          <w:rFonts w:cstheme="minorHAnsi"/>
          <w:b/>
          <w:i/>
        </w:rPr>
      </w:pPr>
      <w:r w:rsidRPr="00522152">
        <w:rPr>
          <w:rFonts w:eastAsia="Times New Roman" w:cstheme="minorHAnsi"/>
          <w:lang w:eastAsia="en-GB"/>
        </w:rPr>
        <w:t xml:space="preserve">Our schools are safe, </w:t>
      </w:r>
      <w:proofErr w:type="gramStart"/>
      <w:r w:rsidRPr="00522152">
        <w:rPr>
          <w:rFonts w:eastAsia="Times New Roman" w:cstheme="minorHAnsi"/>
          <w:lang w:eastAsia="en-GB"/>
        </w:rPr>
        <w:t>accessible</w:t>
      </w:r>
      <w:proofErr w:type="gramEnd"/>
      <w:r w:rsidRPr="00522152">
        <w:rPr>
          <w:rFonts w:eastAsia="Times New Roman" w:cstheme="minorHAnsi"/>
          <w:lang w:eastAsia="en-GB"/>
        </w:rPr>
        <w:t xml:space="preserve"> and inclusive</w:t>
      </w:r>
      <w:r>
        <w:rPr>
          <w:rFonts w:eastAsia="Times New Roman" w:cstheme="minorHAnsi"/>
          <w:lang w:eastAsia="en-GB"/>
        </w:rPr>
        <w:t>.</w:t>
      </w:r>
    </w:p>
    <w:p w14:paraId="0C9BAF64" w14:textId="77777777" w:rsidR="00031FA7" w:rsidRPr="00C22763" w:rsidRDefault="00031FA7" w:rsidP="00031FA7">
      <w:pPr>
        <w:pStyle w:val="ListParagraph"/>
        <w:numPr>
          <w:ilvl w:val="0"/>
          <w:numId w:val="2"/>
        </w:numPr>
        <w:spacing w:before="100" w:beforeAutospacing="1" w:after="100" w:afterAutospacing="1" w:line="240" w:lineRule="atLeast"/>
        <w:ind w:left="851" w:hanging="284"/>
        <w:jc w:val="both"/>
        <w:rPr>
          <w:rFonts w:cstheme="minorHAnsi"/>
          <w:b/>
          <w:i/>
        </w:rPr>
      </w:pPr>
      <w:r w:rsidRPr="00522152">
        <w:rPr>
          <w:rFonts w:cstheme="minorHAnsi"/>
        </w:rPr>
        <w:t xml:space="preserve">Increased opportunities for children and young people with protected characteristics to develop their employability skills to enable them to leave school with a </w:t>
      </w:r>
      <w:proofErr w:type="gramStart"/>
      <w:r w:rsidRPr="00522152">
        <w:rPr>
          <w:rFonts w:cstheme="minorHAnsi"/>
        </w:rPr>
        <w:t>positive destinations</w:t>
      </w:r>
      <w:proofErr w:type="gramEnd"/>
      <w:r w:rsidRPr="00522152">
        <w:rPr>
          <w:rFonts w:cstheme="minorHAnsi"/>
        </w:rPr>
        <w:t xml:space="preserve"> </w:t>
      </w:r>
    </w:p>
    <w:p w14:paraId="4BA452B0" w14:textId="77777777" w:rsidR="00031FA7" w:rsidRPr="00522152" w:rsidRDefault="00031FA7" w:rsidP="00031FA7">
      <w:pPr>
        <w:pStyle w:val="ListParagraph"/>
        <w:numPr>
          <w:ilvl w:val="0"/>
          <w:numId w:val="2"/>
        </w:numPr>
        <w:spacing w:before="100" w:beforeAutospacing="1" w:after="100" w:afterAutospacing="1" w:line="240" w:lineRule="atLeast"/>
        <w:ind w:left="851" w:hanging="284"/>
        <w:jc w:val="both"/>
        <w:rPr>
          <w:rFonts w:eastAsia="Calibri" w:cstheme="minorHAnsi"/>
        </w:rPr>
      </w:pPr>
      <w:r w:rsidRPr="00522152">
        <w:rPr>
          <w:rFonts w:cstheme="minorHAnsi"/>
        </w:rPr>
        <w:t>The decisions by the Council’s community engagement and participation mechanisms are influenced by the contributions. of young people, women, BAME people and disabled people.</w:t>
      </w:r>
    </w:p>
    <w:p w14:paraId="7A050F16" w14:textId="77777777" w:rsidR="00031FA7" w:rsidRPr="00522152" w:rsidRDefault="00031FA7" w:rsidP="00031FA7">
      <w:pPr>
        <w:pStyle w:val="Default"/>
        <w:numPr>
          <w:ilvl w:val="0"/>
          <w:numId w:val="2"/>
        </w:numPr>
        <w:spacing w:before="100" w:beforeAutospacing="1" w:after="100" w:afterAutospacing="1" w:line="240" w:lineRule="atLeast"/>
        <w:ind w:left="851" w:hanging="284"/>
        <w:jc w:val="both"/>
        <w:rPr>
          <w:rFonts w:asciiTheme="minorHAnsi" w:eastAsia="Calibri" w:hAnsiTheme="minorHAnsi" w:cstheme="minorHAnsi"/>
          <w:bCs/>
          <w:sz w:val="22"/>
          <w:szCs w:val="22"/>
        </w:rPr>
      </w:pPr>
      <w:r w:rsidRPr="00522152">
        <w:rPr>
          <w:rFonts w:asciiTheme="minorHAnsi" w:hAnsiTheme="minorHAnsi" w:cstheme="minorHAnsi"/>
          <w:sz w:val="22"/>
          <w:szCs w:val="22"/>
        </w:rPr>
        <w:t xml:space="preserve">NLs communities, town centres, facilities, </w:t>
      </w:r>
      <w:proofErr w:type="gramStart"/>
      <w:r w:rsidRPr="00522152">
        <w:rPr>
          <w:rFonts w:asciiTheme="minorHAnsi" w:hAnsiTheme="minorHAnsi" w:cstheme="minorHAnsi"/>
          <w:sz w:val="22"/>
          <w:szCs w:val="22"/>
        </w:rPr>
        <w:t>parks</w:t>
      </w:r>
      <w:proofErr w:type="gramEnd"/>
      <w:r w:rsidRPr="00522152">
        <w:rPr>
          <w:rFonts w:asciiTheme="minorHAnsi" w:hAnsiTheme="minorHAnsi" w:cstheme="minorHAnsi"/>
          <w:sz w:val="22"/>
          <w:szCs w:val="22"/>
        </w:rPr>
        <w:t xml:space="preserve"> and open spaces are safe, inclusive and accessible to older people, disabled people, women, </w:t>
      </w:r>
      <w:r>
        <w:rPr>
          <w:rFonts w:asciiTheme="minorHAnsi" w:hAnsiTheme="minorHAnsi" w:cstheme="minorHAnsi"/>
          <w:sz w:val="22"/>
          <w:szCs w:val="22"/>
        </w:rPr>
        <w:t xml:space="preserve">people of different faiths, </w:t>
      </w:r>
      <w:r w:rsidRPr="00522152">
        <w:rPr>
          <w:rFonts w:asciiTheme="minorHAnsi" w:hAnsiTheme="minorHAnsi" w:cstheme="minorHAnsi"/>
          <w:sz w:val="22"/>
          <w:szCs w:val="22"/>
        </w:rPr>
        <w:t>LGBT people and BAME people.</w:t>
      </w:r>
    </w:p>
    <w:p w14:paraId="2F20C770" w14:textId="77777777" w:rsidR="00031FA7" w:rsidRPr="00522152" w:rsidRDefault="00031FA7" w:rsidP="00031FA7">
      <w:pPr>
        <w:pStyle w:val="ListParagraph"/>
        <w:numPr>
          <w:ilvl w:val="0"/>
          <w:numId w:val="2"/>
        </w:numPr>
        <w:spacing w:before="100" w:beforeAutospacing="1" w:after="100" w:afterAutospacing="1" w:line="240" w:lineRule="atLeast"/>
        <w:ind w:left="851" w:hanging="284"/>
        <w:jc w:val="both"/>
        <w:rPr>
          <w:rFonts w:cstheme="minorHAnsi"/>
          <w:b/>
          <w:i/>
        </w:rPr>
      </w:pPr>
      <w:r w:rsidRPr="00522152">
        <w:rPr>
          <w:rFonts w:cstheme="minorHAnsi"/>
        </w:rPr>
        <w:t>Young, BAME, Disabled, LGBT and female employees are provided opportunities to work for, thrive and progress in their employment in NLC.</w:t>
      </w:r>
    </w:p>
    <w:bookmarkEnd w:id="2"/>
    <w:p w14:paraId="178FE4B0" w14:textId="77777777" w:rsidR="00031FA7" w:rsidRDefault="00031FA7" w:rsidP="00031FA7">
      <w:pPr>
        <w:pStyle w:val="ListParagraph"/>
        <w:spacing w:before="100" w:beforeAutospacing="1" w:after="100" w:afterAutospacing="1" w:line="240" w:lineRule="atLeast"/>
        <w:ind w:left="851"/>
        <w:jc w:val="both"/>
        <w:rPr>
          <w:rFonts w:cstheme="minorHAnsi"/>
        </w:rPr>
      </w:pPr>
    </w:p>
    <w:p w14:paraId="0644F4FB" w14:textId="77777777" w:rsidR="00031FA7" w:rsidRDefault="00031FA7" w:rsidP="00031FA7">
      <w:pPr>
        <w:pStyle w:val="ListParagraph"/>
        <w:spacing w:before="100" w:beforeAutospacing="1" w:after="100" w:afterAutospacing="1" w:line="240" w:lineRule="atLeast"/>
        <w:ind w:left="851"/>
        <w:jc w:val="both"/>
        <w:rPr>
          <w:rFonts w:cstheme="minorHAnsi"/>
        </w:rPr>
      </w:pPr>
    </w:p>
    <w:p w14:paraId="1E76E7C6" w14:textId="77777777" w:rsidR="00031FA7" w:rsidRDefault="00031FA7" w:rsidP="00031FA7">
      <w:pPr>
        <w:pStyle w:val="ListParagraph"/>
        <w:spacing w:before="100" w:beforeAutospacing="1" w:after="100" w:afterAutospacing="1" w:line="240" w:lineRule="atLeast"/>
        <w:ind w:left="851"/>
        <w:jc w:val="both"/>
        <w:rPr>
          <w:rFonts w:cstheme="minorHAnsi"/>
        </w:rPr>
      </w:pPr>
    </w:p>
    <w:p w14:paraId="52A65F4F" w14:textId="77777777" w:rsidR="00031FA7" w:rsidRDefault="00031FA7" w:rsidP="00031FA7">
      <w:pPr>
        <w:spacing w:after="0" w:line="240" w:lineRule="atLeast"/>
        <w:ind w:left="567"/>
        <w:jc w:val="both"/>
        <w:rPr>
          <w:rFonts w:ascii="Calibri" w:hAnsi="Calibri" w:cs="Calibri"/>
        </w:rPr>
      </w:pPr>
    </w:p>
    <w:p w14:paraId="53A3455F" w14:textId="77777777" w:rsidR="00031FA7" w:rsidRPr="00FC7871" w:rsidRDefault="00031FA7" w:rsidP="00031FA7">
      <w:pPr>
        <w:spacing w:after="0" w:line="240" w:lineRule="atLeast"/>
        <w:ind w:left="567"/>
        <w:jc w:val="both"/>
        <w:rPr>
          <w:rFonts w:ascii="Calibri" w:hAnsi="Calibri" w:cs="Calibri"/>
        </w:rPr>
      </w:pPr>
      <w:r w:rsidRPr="00FC7871">
        <w:rPr>
          <w:rFonts w:ascii="Calibri" w:hAnsi="Calibri" w:cs="Calibri"/>
        </w:rPr>
        <w:lastRenderedPageBreak/>
        <w:t>The following table</w:t>
      </w:r>
      <w:r>
        <w:rPr>
          <w:rFonts w:ascii="Calibri" w:hAnsi="Calibri" w:cs="Calibri"/>
        </w:rPr>
        <w:t>s</w:t>
      </w:r>
      <w:r w:rsidRPr="00FC7871">
        <w:rPr>
          <w:rFonts w:ascii="Calibri" w:hAnsi="Calibri" w:cs="Calibri"/>
        </w:rPr>
        <w:t xml:space="preserve"> detail:</w:t>
      </w:r>
    </w:p>
    <w:p w14:paraId="39A92807" w14:textId="77777777" w:rsidR="00031FA7" w:rsidRPr="00F2147D" w:rsidRDefault="00031FA7" w:rsidP="00031FA7">
      <w:pPr>
        <w:pStyle w:val="ListParagraph"/>
        <w:numPr>
          <w:ilvl w:val="0"/>
          <w:numId w:val="4"/>
        </w:numPr>
        <w:spacing w:after="0" w:line="240" w:lineRule="atLeast"/>
        <w:jc w:val="both"/>
        <w:rPr>
          <w:rFonts w:ascii="Calibri" w:hAnsi="Calibri" w:cs="Calibri"/>
        </w:rPr>
      </w:pPr>
      <w:r>
        <w:rPr>
          <w:rFonts w:ascii="Calibri" w:hAnsi="Calibri" w:cs="Calibri"/>
        </w:rPr>
        <w:t>The e</w:t>
      </w:r>
      <w:r w:rsidRPr="00F2147D">
        <w:rPr>
          <w:rFonts w:ascii="Calibri" w:hAnsi="Calibri" w:cs="Calibri"/>
        </w:rPr>
        <w:t>quality outcomes</w:t>
      </w:r>
      <w:r>
        <w:rPr>
          <w:rFonts w:ascii="Calibri" w:hAnsi="Calibri" w:cs="Calibri"/>
        </w:rPr>
        <w:t xml:space="preserve"> for the years 2021-2025</w:t>
      </w:r>
      <w:r w:rsidRPr="00F2147D">
        <w:rPr>
          <w:rFonts w:ascii="Calibri" w:hAnsi="Calibri" w:cs="Calibri"/>
        </w:rPr>
        <w:t xml:space="preserve"> </w:t>
      </w:r>
    </w:p>
    <w:p w14:paraId="29715834" w14:textId="77777777" w:rsidR="00031FA7" w:rsidRDefault="00031FA7" w:rsidP="00031FA7">
      <w:pPr>
        <w:pStyle w:val="ListParagraph"/>
        <w:numPr>
          <w:ilvl w:val="0"/>
          <w:numId w:val="4"/>
        </w:numPr>
        <w:spacing w:after="0" w:line="240" w:lineRule="atLeast"/>
        <w:jc w:val="both"/>
        <w:rPr>
          <w:rFonts w:ascii="Calibri" w:hAnsi="Calibri" w:cs="Calibri"/>
        </w:rPr>
      </w:pPr>
      <w:r w:rsidRPr="00F2147D">
        <w:rPr>
          <w:rFonts w:ascii="Calibri" w:hAnsi="Calibri" w:cs="Calibri"/>
        </w:rPr>
        <w:t xml:space="preserve">the authority the outcome relates to – Council, Education or NL Licensing Board </w:t>
      </w:r>
    </w:p>
    <w:p w14:paraId="7C519D8D" w14:textId="77777777" w:rsidR="00031FA7" w:rsidRDefault="00031FA7" w:rsidP="00031FA7">
      <w:pPr>
        <w:pStyle w:val="ListParagraph"/>
        <w:numPr>
          <w:ilvl w:val="0"/>
          <w:numId w:val="4"/>
        </w:numPr>
        <w:spacing w:after="0" w:line="240" w:lineRule="atLeast"/>
        <w:jc w:val="both"/>
        <w:rPr>
          <w:rFonts w:ascii="Calibri" w:hAnsi="Calibri" w:cs="Calibri"/>
        </w:rPr>
      </w:pPr>
      <w:r>
        <w:rPr>
          <w:rFonts w:ascii="Calibri" w:hAnsi="Calibri" w:cs="Calibri"/>
        </w:rPr>
        <w:t xml:space="preserve">The </w:t>
      </w:r>
      <w:r w:rsidRPr="00F2147D">
        <w:rPr>
          <w:rFonts w:ascii="Calibri" w:hAnsi="Calibri" w:cs="Calibri"/>
        </w:rPr>
        <w:t xml:space="preserve">Council’s Business Plan priority </w:t>
      </w:r>
      <w:r>
        <w:rPr>
          <w:rFonts w:ascii="Calibri" w:hAnsi="Calibri" w:cs="Calibri"/>
        </w:rPr>
        <w:t xml:space="preserve">the outcome aligns </w:t>
      </w:r>
      <w:proofErr w:type="gramStart"/>
      <w:r>
        <w:rPr>
          <w:rFonts w:ascii="Calibri" w:hAnsi="Calibri" w:cs="Calibri"/>
        </w:rPr>
        <w:t>to;</w:t>
      </w:r>
      <w:proofErr w:type="gramEnd"/>
    </w:p>
    <w:p w14:paraId="6216222E" w14:textId="77777777" w:rsidR="00031FA7" w:rsidRDefault="00031FA7" w:rsidP="00031FA7">
      <w:pPr>
        <w:pStyle w:val="ListParagraph"/>
        <w:numPr>
          <w:ilvl w:val="0"/>
          <w:numId w:val="4"/>
        </w:numPr>
        <w:spacing w:after="0" w:line="240" w:lineRule="atLeast"/>
        <w:rPr>
          <w:rFonts w:ascii="Calibri" w:hAnsi="Calibri" w:cs="Calibri"/>
        </w:rPr>
      </w:pPr>
      <w:r w:rsidRPr="00F2147D">
        <w:rPr>
          <w:rFonts w:ascii="Calibri" w:hAnsi="Calibri" w:cs="Calibri"/>
        </w:rPr>
        <w:t>which aspects of the General Equality Duty the outcome advances.</w:t>
      </w:r>
    </w:p>
    <w:p w14:paraId="062A3793" w14:textId="77777777" w:rsidR="00031FA7" w:rsidRPr="00BC61D0" w:rsidRDefault="00031FA7" w:rsidP="00031FA7">
      <w:pPr>
        <w:numPr>
          <w:ilvl w:val="0"/>
          <w:numId w:val="5"/>
        </w:numPr>
        <w:spacing w:after="0" w:line="240" w:lineRule="atLeast"/>
        <w:ind w:left="1434" w:hanging="357"/>
        <w:rPr>
          <w:rFonts w:cs="Arial"/>
          <w:kern w:val="28"/>
          <w:szCs w:val="28"/>
        </w:rPr>
      </w:pPr>
      <w:r w:rsidRPr="00BC61D0">
        <w:rPr>
          <w:rFonts w:cs="Arial"/>
          <w:kern w:val="28"/>
          <w:szCs w:val="28"/>
        </w:rPr>
        <w:t>Eliminate unlawful discrimination, harassment and victimisation and other conduct that is prohibited by the Equality Act 2010</w:t>
      </w:r>
    </w:p>
    <w:p w14:paraId="1CA2B55B" w14:textId="77777777" w:rsidR="00031FA7" w:rsidRPr="00BC61D0" w:rsidRDefault="00031FA7" w:rsidP="00031FA7">
      <w:pPr>
        <w:numPr>
          <w:ilvl w:val="0"/>
          <w:numId w:val="5"/>
        </w:numPr>
        <w:spacing w:after="0" w:line="240" w:lineRule="atLeast"/>
        <w:ind w:left="1434" w:hanging="357"/>
        <w:rPr>
          <w:rFonts w:cs="Arial"/>
          <w:kern w:val="28"/>
          <w:szCs w:val="28"/>
        </w:rPr>
      </w:pPr>
      <w:r w:rsidRPr="00BC61D0">
        <w:rPr>
          <w:rFonts w:cs="Arial"/>
          <w:kern w:val="28"/>
          <w:szCs w:val="28"/>
        </w:rPr>
        <w:t>Advance equality of opportunity between people who share a relevant protected characteristic and those who do not</w:t>
      </w:r>
    </w:p>
    <w:p w14:paraId="29142B51" w14:textId="77777777" w:rsidR="00031FA7" w:rsidRPr="00962BBE" w:rsidRDefault="00031FA7" w:rsidP="00031FA7">
      <w:pPr>
        <w:numPr>
          <w:ilvl w:val="0"/>
          <w:numId w:val="5"/>
        </w:numPr>
        <w:spacing w:after="0" w:line="240" w:lineRule="atLeast"/>
        <w:ind w:left="1434" w:hanging="357"/>
        <w:rPr>
          <w:rFonts w:cs="Arial"/>
          <w:kern w:val="28"/>
          <w:szCs w:val="28"/>
        </w:rPr>
      </w:pPr>
      <w:r w:rsidRPr="00BC61D0">
        <w:rPr>
          <w:rFonts w:cs="Arial"/>
          <w:kern w:val="28"/>
          <w:szCs w:val="28"/>
        </w:rPr>
        <w:t xml:space="preserve">Foster good relations between people who share a protected characteristic and those who do not. </w:t>
      </w:r>
    </w:p>
    <w:p w14:paraId="05CE924E" w14:textId="77777777" w:rsidR="00031FA7" w:rsidRPr="00F2147D" w:rsidRDefault="00031FA7" w:rsidP="00031FA7">
      <w:pPr>
        <w:pStyle w:val="ListParagraph"/>
        <w:numPr>
          <w:ilvl w:val="0"/>
          <w:numId w:val="4"/>
        </w:numPr>
        <w:spacing w:after="0" w:line="240" w:lineRule="atLeast"/>
        <w:jc w:val="both"/>
        <w:rPr>
          <w:rFonts w:ascii="Calibri" w:hAnsi="Calibri" w:cs="Calibri"/>
        </w:rPr>
      </w:pPr>
      <w:r>
        <w:rPr>
          <w:rFonts w:ascii="Calibri" w:hAnsi="Calibri" w:cs="Calibri"/>
        </w:rPr>
        <w:t>The e</w:t>
      </w:r>
      <w:r w:rsidRPr="00F2147D">
        <w:rPr>
          <w:rFonts w:ascii="Calibri" w:hAnsi="Calibri" w:cs="Calibri"/>
        </w:rPr>
        <w:t>quality outcome</w:t>
      </w:r>
      <w:r>
        <w:rPr>
          <w:rFonts w:ascii="Calibri" w:hAnsi="Calibri" w:cs="Calibri"/>
        </w:rPr>
        <w:t>s for the years 2021-2025</w:t>
      </w:r>
      <w:r w:rsidRPr="00F2147D">
        <w:rPr>
          <w:rFonts w:ascii="Calibri" w:hAnsi="Calibri" w:cs="Calibri"/>
        </w:rPr>
        <w:t xml:space="preserve">; </w:t>
      </w:r>
      <w:r w:rsidRPr="00962BBE">
        <w:rPr>
          <w:rFonts w:ascii="Calibri" w:hAnsi="Calibri" w:cs="Calibri"/>
        </w:rPr>
        <w:t>and</w:t>
      </w:r>
    </w:p>
    <w:p w14:paraId="60CF5F93" w14:textId="77777777" w:rsidR="00031FA7" w:rsidRPr="00962BBE" w:rsidRDefault="00031FA7" w:rsidP="00031FA7">
      <w:pPr>
        <w:pStyle w:val="ListParagraph"/>
        <w:numPr>
          <w:ilvl w:val="0"/>
          <w:numId w:val="4"/>
        </w:numPr>
        <w:spacing w:after="0" w:line="240" w:lineRule="atLeast"/>
        <w:rPr>
          <w:rFonts w:ascii="Calibri" w:hAnsi="Calibri" w:cs="Calibri"/>
        </w:rPr>
      </w:pPr>
      <w:r w:rsidRPr="00F2147D">
        <w:rPr>
          <w:rFonts w:ascii="Calibri" w:hAnsi="Calibri" w:cs="Calibri"/>
        </w:rPr>
        <w:t>the equality issues and evidence that came from the engagement and evidence gathering</w:t>
      </w:r>
      <w:r>
        <w:rPr>
          <w:rFonts w:ascii="Calibri" w:hAnsi="Calibri" w:cs="Calibri"/>
        </w:rPr>
        <w:t xml:space="preserve"> that informed the setting of the outcome.</w:t>
      </w:r>
    </w:p>
    <w:p w14:paraId="0E926ECF" w14:textId="77777777" w:rsidR="00031FA7" w:rsidRDefault="00031FA7" w:rsidP="00031FA7">
      <w:pPr>
        <w:rPr>
          <w:rFonts w:cstheme="minorHAnsi"/>
          <w:b/>
          <w:bCs/>
        </w:rPr>
      </w:pPr>
    </w:p>
    <w:p w14:paraId="22B1BDF6" w14:textId="77777777" w:rsidR="00031FA7" w:rsidRPr="00C721C2" w:rsidRDefault="00031FA7" w:rsidP="00031FA7">
      <w:pPr>
        <w:rPr>
          <w:rFonts w:ascii="Calibri" w:hAnsi="Calibri" w:cs="Calibri"/>
        </w:rPr>
      </w:pPr>
      <w:r w:rsidRPr="00C721C2">
        <w:rPr>
          <w:rFonts w:cstheme="minorHAnsi"/>
          <w:b/>
          <w:bCs/>
        </w:rPr>
        <w:t>Equality Outcome 1</w:t>
      </w:r>
      <w:r>
        <w:rPr>
          <w:rFonts w:cstheme="minorHAnsi"/>
          <w:b/>
          <w:bCs/>
        </w:rPr>
        <w:t xml:space="preserve"> </w:t>
      </w:r>
    </w:p>
    <w:tbl>
      <w:tblPr>
        <w:tblStyle w:val="TableGrid"/>
        <w:tblW w:w="0" w:type="auto"/>
        <w:tblLook w:val="04A0" w:firstRow="1" w:lastRow="0" w:firstColumn="1" w:lastColumn="0" w:noHBand="0" w:noVBand="1"/>
      </w:tblPr>
      <w:tblGrid>
        <w:gridCol w:w="9016"/>
      </w:tblGrid>
      <w:tr w:rsidR="00031FA7" w:rsidRPr="00EC2CC6" w14:paraId="1CF72437" w14:textId="77777777" w:rsidTr="006B13C3">
        <w:trPr>
          <w:trHeight w:val="826"/>
        </w:trPr>
        <w:tc>
          <w:tcPr>
            <w:tcW w:w="9016" w:type="dxa"/>
            <w:shd w:val="clear" w:color="auto" w:fill="323E4F" w:themeFill="text2" w:themeFillShade="BF"/>
          </w:tcPr>
          <w:p w14:paraId="17D15A24" w14:textId="77777777" w:rsidR="00031FA7" w:rsidRPr="00C721C2" w:rsidRDefault="00031FA7" w:rsidP="006B13C3">
            <w:pPr>
              <w:spacing w:line="240" w:lineRule="atLeast"/>
              <w:rPr>
                <w:rFonts w:cstheme="minorHAnsi"/>
                <w:b/>
                <w:bCs/>
                <w:color w:val="FFFFFF" w:themeColor="background1"/>
              </w:rPr>
            </w:pPr>
            <w:bookmarkStart w:id="4" w:name="_Hlk67386451"/>
            <w:r w:rsidRPr="00C721C2">
              <w:rPr>
                <w:rFonts w:cstheme="minorHAnsi"/>
                <w:b/>
                <w:bCs/>
                <w:color w:val="FFFFFF" w:themeColor="background1"/>
              </w:rPr>
              <w:t>This is an outcome for the Council.</w:t>
            </w:r>
          </w:p>
          <w:p w14:paraId="557BCD66" w14:textId="77777777" w:rsidR="00031FA7" w:rsidRPr="00C721C2" w:rsidRDefault="00031FA7" w:rsidP="006B13C3">
            <w:pPr>
              <w:spacing w:line="240" w:lineRule="atLeast"/>
              <w:rPr>
                <w:rFonts w:cstheme="minorHAnsi"/>
                <w:b/>
                <w:bCs/>
                <w:color w:val="FFFFFF" w:themeColor="background1"/>
              </w:rPr>
            </w:pPr>
            <w:r w:rsidRPr="00C721C2">
              <w:rPr>
                <w:rFonts w:cstheme="minorHAnsi"/>
                <w:b/>
                <w:bCs/>
                <w:color w:val="FFFFFF" w:themeColor="background1"/>
              </w:rPr>
              <w:t xml:space="preserve">It aligns to the NLC </w:t>
            </w:r>
            <w:r>
              <w:rPr>
                <w:rFonts w:cstheme="minorHAnsi"/>
                <w:b/>
                <w:bCs/>
                <w:color w:val="FFFFFF" w:themeColor="background1"/>
              </w:rPr>
              <w:t>p</w:t>
            </w:r>
            <w:r w:rsidRPr="00C721C2">
              <w:rPr>
                <w:rFonts w:cstheme="minorHAnsi"/>
                <w:b/>
                <w:bCs/>
                <w:color w:val="FFFFFF" w:themeColor="background1"/>
              </w:rPr>
              <w:t>riority - Improved economic opportunities and outcomes</w:t>
            </w:r>
          </w:p>
          <w:p w14:paraId="0983B659" w14:textId="77777777" w:rsidR="00031FA7" w:rsidRPr="00C721C2" w:rsidRDefault="00031FA7" w:rsidP="006B13C3">
            <w:pPr>
              <w:spacing w:line="240" w:lineRule="atLeast"/>
              <w:rPr>
                <w:rFonts w:cstheme="minorHAnsi"/>
                <w:b/>
                <w:bCs/>
                <w:color w:val="FFFFFF" w:themeColor="background1"/>
              </w:rPr>
            </w:pPr>
            <w:r w:rsidRPr="00C721C2">
              <w:rPr>
                <w:rFonts w:cstheme="minorHAnsi"/>
                <w:b/>
                <w:bCs/>
                <w:color w:val="FFFFFF" w:themeColor="background1"/>
              </w:rPr>
              <w:t>It advance</w:t>
            </w:r>
            <w:r>
              <w:rPr>
                <w:rFonts w:cstheme="minorHAnsi"/>
                <w:b/>
                <w:bCs/>
                <w:color w:val="FFFFFF" w:themeColor="background1"/>
              </w:rPr>
              <w:t>s</w:t>
            </w:r>
            <w:r w:rsidRPr="00C721C2">
              <w:rPr>
                <w:rFonts w:cstheme="minorHAnsi"/>
                <w:b/>
                <w:bCs/>
                <w:color w:val="FFFFFF" w:themeColor="background1"/>
              </w:rPr>
              <w:t xml:space="preserve"> general duty numbers 1,2 and 3.</w:t>
            </w:r>
          </w:p>
        </w:tc>
      </w:tr>
      <w:tr w:rsidR="00031FA7" w:rsidRPr="00B010CB" w14:paraId="1D83C6A7" w14:textId="77777777" w:rsidTr="006B13C3">
        <w:tc>
          <w:tcPr>
            <w:tcW w:w="9016" w:type="dxa"/>
            <w:shd w:val="clear" w:color="auto" w:fill="EDEDED" w:themeFill="accent3" w:themeFillTint="33"/>
          </w:tcPr>
          <w:p w14:paraId="50350814" w14:textId="77777777" w:rsidR="00031FA7" w:rsidRPr="00C721C2" w:rsidRDefault="00031FA7" w:rsidP="006B13C3">
            <w:pPr>
              <w:spacing w:line="240" w:lineRule="atLeast"/>
              <w:rPr>
                <w:rFonts w:cstheme="minorHAnsi"/>
                <w:b/>
              </w:rPr>
            </w:pPr>
            <w:bookmarkStart w:id="5" w:name="_Hlk67386241"/>
            <w:r>
              <w:rPr>
                <w:rFonts w:cstheme="minorHAnsi"/>
                <w:b/>
              </w:rPr>
              <w:t>E.O. 1</w:t>
            </w:r>
            <w:bookmarkEnd w:id="5"/>
            <w:r>
              <w:rPr>
                <w:rFonts w:cstheme="minorHAnsi"/>
                <w:b/>
              </w:rPr>
              <w:t xml:space="preserve"> - </w:t>
            </w:r>
            <w:r w:rsidRPr="00C721C2">
              <w:rPr>
                <w:rFonts w:cstheme="minorHAnsi"/>
                <w:b/>
              </w:rPr>
              <w:t>The housing needs of older and young people, disabled people and others with specific needs are met.</w:t>
            </w:r>
          </w:p>
        </w:tc>
      </w:tr>
      <w:tr w:rsidR="00031FA7" w:rsidRPr="00B010CB" w14:paraId="1B164B51" w14:textId="77777777" w:rsidTr="006B13C3">
        <w:tc>
          <w:tcPr>
            <w:tcW w:w="9016" w:type="dxa"/>
            <w:shd w:val="clear" w:color="auto" w:fill="F2F2F2" w:themeFill="background1" w:themeFillShade="F2"/>
          </w:tcPr>
          <w:p w14:paraId="6368B0E9" w14:textId="77777777" w:rsidR="00031FA7" w:rsidRPr="008010AE" w:rsidRDefault="00031FA7" w:rsidP="006B13C3">
            <w:pPr>
              <w:spacing w:line="240" w:lineRule="atLeast"/>
              <w:rPr>
                <w:rFonts w:cstheme="minorHAnsi"/>
                <w:b/>
              </w:rPr>
            </w:pPr>
            <w:r w:rsidRPr="008010AE">
              <w:rPr>
                <w:rFonts w:cstheme="minorHAnsi"/>
                <w:b/>
              </w:rPr>
              <w:t>Equality evidence</w:t>
            </w:r>
          </w:p>
          <w:p w14:paraId="4257B5FB" w14:textId="77777777" w:rsidR="00031FA7" w:rsidRPr="00EC2CC6" w:rsidRDefault="00031FA7" w:rsidP="006B13C3">
            <w:pPr>
              <w:autoSpaceDE w:val="0"/>
              <w:autoSpaceDN w:val="0"/>
              <w:adjustRightInd w:val="0"/>
              <w:rPr>
                <w:rFonts w:cstheme="minorHAnsi"/>
                <w:color w:val="3D3C3B"/>
              </w:rPr>
            </w:pPr>
            <w:r w:rsidRPr="00EC2CC6">
              <w:rPr>
                <w:rFonts w:cstheme="minorHAnsi"/>
                <w:color w:val="3D3C3B"/>
              </w:rPr>
              <w:t>Young people were more likely to be in private rented accommodation than other tenure.</w:t>
            </w:r>
          </w:p>
          <w:p w14:paraId="39ED4822" w14:textId="77777777" w:rsidR="00031FA7" w:rsidRPr="00EC2CC6" w:rsidRDefault="00031FA7" w:rsidP="006B13C3">
            <w:pPr>
              <w:rPr>
                <w:rFonts w:cstheme="minorHAnsi"/>
              </w:rPr>
            </w:pPr>
            <w:bookmarkStart w:id="6" w:name="_Hlk67386291"/>
            <w:r w:rsidRPr="00EC2CC6">
              <w:rPr>
                <w:rFonts w:cstheme="minorHAnsi"/>
              </w:rPr>
              <w:t>Just under 31% of all homeless applicants are aged 16-25 years. The North Lanarkshire figure is 6% above the Scottish average.</w:t>
            </w:r>
          </w:p>
          <w:p w14:paraId="5EF5140B" w14:textId="77777777" w:rsidR="00031FA7" w:rsidRPr="00EC2CC6" w:rsidRDefault="00031FA7" w:rsidP="006B13C3">
            <w:pPr>
              <w:autoSpaceDE w:val="0"/>
              <w:autoSpaceDN w:val="0"/>
              <w:adjustRightInd w:val="0"/>
              <w:rPr>
                <w:rFonts w:cstheme="minorHAnsi"/>
                <w:color w:val="3D3C3B"/>
              </w:rPr>
            </w:pPr>
            <w:r w:rsidRPr="00EC2CC6">
              <w:rPr>
                <w:rFonts w:cstheme="minorHAnsi"/>
                <w:color w:val="3D3C3B"/>
              </w:rPr>
              <w:t>Many disabled people lived in homes that did not meet their requirements to live independently. NLC has an estimated shortfall of about 1000 wheelchair accessible homes.</w:t>
            </w:r>
          </w:p>
          <w:bookmarkEnd w:id="6"/>
          <w:p w14:paraId="7B0EE613" w14:textId="77777777" w:rsidR="00031FA7" w:rsidRPr="00EC2CC6" w:rsidRDefault="00031FA7" w:rsidP="006B13C3">
            <w:pPr>
              <w:spacing w:before="120" w:after="120"/>
              <w:contextualSpacing/>
              <w:jc w:val="both"/>
              <w:rPr>
                <w:rFonts w:cstheme="minorHAnsi"/>
              </w:rPr>
            </w:pPr>
            <w:r w:rsidRPr="00EC2CC6">
              <w:rPr>
                <w:rFonts w:cstheme="minorHAnsi"/>
              </w:rPr>
              <w:t xml:space="preserve">22% of all housing stock in North Lanarkshire has been adapted, most of this is in the social rented sector, in which 39% of council stock is adapted and mostly within homes occupied by an older household (43%). </w:t>
            </w:r>
          </w:p>
          <w:p w14:paraId="059D5F51" w14:textId="77777777" w:rsidR="00031FA7" w:rsidRPr="00EC2CC6" w:rsidRDefault="00031FA7" w:rsidP="006B13C3">
            <w:pPr>
              <w:rPr>
                <w:rFonts w:cstheme="minorHAnsi"/>
              </w:rPr>
            </w:pPr>
            <w:r w:rsidRPr="00EC2CC6">
              <w:rPr>
                <w:rFonts w:cstheme="minorHAnsi"/>
              </w:rPr>
              <w:t>LGBT people experience greater mental health problems and increased risk of homelessness.</w:t>
            </w:r>
          </w:p>
          <w:p w14:paraId="015E5602" w14:textId="77777777" w:rsidR="00031FA7" w:rsidRPr="00EC2CC6" w:rsidRDefault="00031FA7" w:rsidP="006B13C3">
            <w:pPr>
              <w:pStyle w:val="Default"/>
              <w:spacing w:line="240" w:lineRule="atLeast"/>
              <w:rPr>
                <w:rFonts w:asciiTheme="minorHAnsi" w:eastAsia="Calibri" w:hAnsiTheme="minorHAnsi" w:cstheme="minorHAnsi"/>
                <w:sz w:val="22"/>
                <w:szCs w:val="22"/>
              </w:rPr>
            </w:pPr>
            <w:r w:rsidRPr="00EC2CC6">
              <w:rPr>
                <w:rFonts w:asciiTheme="minorHAnsi" w:hAnsiTheme="minorHAnsi" w:cstheme="minorHAnsi"/>
                <w:sz w:val="22"/>
                <w:szCs w:val="22"/>
              </w:rPr>
              <w:t>People from ethnic minority groups, are more likely to rent from a private or social landlord but less likely to own their own home. The BAME research carried out in NL found that 41% of BAME people owned their own home this is about 10% lower than the Scottish average</w:t>
            </w:r>
            <w:r>
              <w:rPr>
                <w:rFonts w:asciiTheme="minorHAnsi" w:hAnsiTheme="minorHAnsi" w:cstheme="minorHAnsi"/>
                <w:sz w:val="22"/>
                <w:szCs w:val="22"/>
              </w:rPr>
              <w:t>.</w:t>
            </w:r>
          </w:p>
        </w:tc>
      </w:tr>
      <w:bookmarkEnd w:id="4"/>
    </w:tbl>
    <w:p w14:paraId="41542BEF" w14:textId="77777777" w:rsidR="00031FA7" w:rsidRPr="008010AE" w:rsidRDefault="00031FA7" w:rsidP="00031FA7">
      <w:pPr>
        <w:spacing w:after="0" w:line="240" w:lineRule="atLeast"/>
        <w:rPr>
          <w:rFonts w:cs="Arial"/>
          <w:b/>
          <w:u w:val="single"/>
        </w:rPr>
      </w:pPr>
    </w:p>
    <w:p w14:paraId="55263612" w14:textId="77777777" w:rsidR="00031FA7" w:rsidRDefault="00031FA7" w:rsidP="00031FA7">
      <w:pPr>
        <w:spacing w:after="0" w:line="240" w:lineRule="atLeast"/>
        <w:rPr>
          <w:rFonts w:cs="Arial"/>
          <w:b/>
          <w:u w:val="single"/>
        </w:rPr>
      </w:pPr>
      <w:r w:rsidRPr="008010AE">
        <w:rPr>
          <w:rFonts w:cs="Arial"/>
          <w:b/>
          <w:u w:val="single"/>
        </w:rPr>
        <w:t xml:space="preserve">Equality Outcome 2 </w:t>
      </w:r>
    </w:p>
    <w:p w14:paraId="35F52236" w14:textId="77777777" w:rsidR="00031FA7" w:rsidRPr="008010AE" w:rsidRDefault="00031FA7" w:rsidP="00031FA7">
      <w:pPr>
        <w:spacing w:after="0" w:line="240" w:lineRule="atLeast"/>
        <w:rPr>
          <w:rFonts w:cs="Arial"/>
          <w:b/>
          <w:u w:val="single"/>
        </w:rPr>
      </w:pPr>
    </w:p>
    <w:tbl>
      <w:tblPr>
        <w:tblStyle w:val="TableGrid"/>
        <w:tblW w:w="0" w:type="auto"/>
        <w:tblLook w:val="04A0" w:firstRow="1" w:lastRow="0" w:firstColumn="1" w:lastColumn="0" w:noHBand="0" w:noVBand="1"/>
      </w:tblPr>
      <w:tblGrid>
        <w:gridCol w:w="9016"/>
      </w:tblGrid>
      <w:tr w:rsidR="00031FA7" w:rsidRPr="00EC2CC6" w14:paraId="77D6F026" w14:textId="77777777" w:rsidTr="006B13C3">
        <w:tc>
          <w:tcPr>
            <w:tcW w:w="9016" w:type="dxa"/>
            <w:shd w:val="clear" w:color="auto" w:fill="323E4F" w:themeFill="text2" w:themeFillShade="BF"/>
          </w:tcPr>
          <w:p w14:paraId="182E4B02" w14:textId="77777777" w:rsidR="00031FA7" w:rsidRDefault="00031FA7" w:rsidP="006B13C3">
            <w:pPr>
              <w:spacing w:line="240" w:lineRule="atLeast"/>
              <w:rPr>
                <w:rFonts w:cstheme="minorHAnsi"/>
                <w:b/>
                <w:bCs/>
                <w:color w:val="FFFFFF" w:themeColor="background1"/>
              </w:rPr>
            </w:pPr>
            <w:r w:rsidRPr="00C721C2">
              <w:rPr>
                <w:rFonts w:cstheme="minorHAnsi"/>
                <w:b/>
                <w:bCs/>
                <w:color w:val="FFFFFF" w:themeColor="background1"/>
              </w:rPr>
              <w:t>This is an outcome for the Council.</w:t>
            </w:r>
          </w:p>
          <w:p w14:paraId="430059F4" w14:textId="77777777" w:rsidR="00031FA7" w:rsidRDefault="00031FA7" w:rsidP="006B13C3">
            <w:pPr>
              <w:spacing w:line="240" w:lineRule="atLeast"/>
              <w:rPr>
                <w:rFonts w:cstheme="minorHAnsi"/>
                <w:bCs/>
                <w:color w:val="FFFFFF" w:themeColor="background1"/>
              </w:rPr>
            </w:pPr>
            <w:r w:rsidRPr="00C721C2">
              <w:rPr>
                <w:rFonts w:cstheme="minorHAnsi"/>
                <w:b/>
                <w:bCs/>
                <w:color w:val="FFFFFF" w:themeColor="background1"/>
              </w:rPr>
              <w:t xml:space="preserve">It aligns to the NLC </w:t>
            </w:r>
            <w:r>
              <w:rPr>
                <w:rFonts w:cstheme="minorHAnsi"/>
                <w:b/>
                <w:bCs/>
                <w:color w:val="FFFFFF" w:themeColor="background1"/>
              </w:rPr>
              <w:t>p</w:t>
            </w:r>
            <w:r w:rsidRPr="00C721C2">
              <w:rPr>
                <w:rFonts w:cstheme="minorHAnsi"/>
                <w:b/>
                <w:bCs/>
                <w:color w:val="FFFFFF" w:themeColor="background1"/>
              </w:rPr>
              <w:t>riority</w:t>
            </w:r>
            <w:r>
              <w:rPr>
                <w:rFonts w:cstheme="minorHAnsi"/>
                <w:b/>
                <w:bCs/>
                <w:color w:val="FFFFFF" w:themeColor="background1"/>
              </w:rPr>
              <w:t xml:space="preserve"> - </w:t>
            </w:r>
            <w:r w:rsidRPr="00DF1B23">
              <w:rPr>
                <w:rFonts w:cstheme="minorHAnsi"/>
                <w:b/>
                <w:color w:val="FFFFFF" w:themeColor="background1"/>
              </w:rPr>
              <w:t>I</w:t>
            </w:r>
            <w:r w:rsidRPr="008010AE">
              <w:rPr>
                <w:rFonts w:cstheme="minorHAnsi"/>
                <w:bCs/>
                <w:color w:val="FFFFFF" w:themeColor="background1"/>
              </w:rPr>
              <w:t>mproved economic opportunities and outcomes</w:t>
            </w:r>
          </w:p>
          <w:p w14:paraId="7F87B164" w14:textId="77777777" w:rsidR="00031FA7" w:rsidRPr="00C721C2" w:rsidRDefault="00031FA7" w:rsidP="006B13C3">
            <w:pPr>
              <w:spacing w:line="240" w:lineRule="atLeast"/>
              <w:rPr>
                <w:rFonts w:cstheme="minorHAnsi"/>
                <w:b/>
                <w:bCs/>
                <w:color w:val="FFFFFF" w:themeColor="background1"/>
              </w:rPr>
            </w:pPr>
            <w:r w:rsidRPr="00C721C2">
              <w:rPr>
                <w:rFonts w:cstheme="minorHAnsi"/>
                <w:b/>
                <w:bCs/>
                <w:color w:val="FFFFFF" w:themeColor="background1"/>
              </w:rPr>
              <w:t>It advance</w:t>
            </w:r>
            <w:r>
              <w:rPr>
                <w:rFonts w:cstheme="minorHAnsi"/>
                <w:b/>
                <w:bCs/>
                <w:color w:val="FFFFFF" w:themeColor="background1"/>
              </w:rPr>
              <w:t>s</w:t>
            </w:r>
            <w:r w:rsidRPr="00C721C2">
              <w:rPr>
                <w:rFonts w:cstheme="minorHAnsi"/>
                <w:b/>
                <w:bCs/>
                <w:color w:val="FFFFFF" w:themeColor="background1"/>
              </w:rPr>
              <w:t xml:space="preserve"> general duty numbers 2 and 3.</w:t>
            </w:r>
          </w:p>
          <w:p w14:paraId="13AD3BAC" w14:textId="77777777" w:rsidR="00031FA7" w:rsidRPr="00EC2CC6" w:rsidRDefault="00031FA7" w:rsidP="006B13C3">
            <w:pPr>
              <w:spacing w:line="276" w:lineRule="auto"/>
              <w:rPr>
                <w:rFonts w:cstheme="minorHAnsi"/>
                <w:bCs/>
                <w:color w:val="FFFFFF" w:themeColor="background1"/>
              </w:rPr>
            </w:pPr>
          </w:p>
        </w:tc>
      </w:tr>
      <w:tr w:rsidR="00031FA7" w:rsidRPr="00B010CB" w14:paraId="0F80C9AE" w14:textId="77777777" w:rsidTr="006B13C3">
        <w:tc>
          <w:tcPr>
            <w:tcW w:w="9016" w:type="dxa"/>
            <w:shd w:val="clear" w:color="auto" w:fill="EDEDED" w:themeFill="accent3" w:themeFillTint="33"/>
          </w:tcPr>
          <w:p w14:paraId="0BC7EAA1" w14:textId="77777777" w:rsidR="00031FA7" w:rsidRPr="008010AE" w:rsidRDefault="00031FA7" w:rsidP="006B13C3">
            <w:pPr>
              <w:spacing w:line="240" w:lineRule="atLeast"/>
              <w:rPr>
                <w:rFonts w:cstheme="minorHAnsi"/>
                <w:b/>
                <w:bCs/>
              </w:rPr>
            </w:pPr>
            <w:r w:rsidRPr="008010AE">
              <w:rPr>
                <w:rFonts w:cstheme="minorHAnsi"/>
                <w:b/>
                <w:bCs/>
              </w:rPr>
              <w:t xml:space="preserve">E.0.2 </w:t>
            </w:r>
            <w:r>
              <w:rPr>
                <w:rFonts w:cstheme="minorHAnsi"/>
                <w:b/>
                <w:bCs/>
              </w:rPr>
              <w:t>-</w:t>
            </w:r>
            <w:r w:rsidRPr="008010AE">
              <w:rPr>
                <w:rFonts w:cstheme="minorHAnsi"/>
                <w:b/>
                <w:bCs/>
              </w:rPr>
              <w:t xml:space="preserve"> Women, disabled people, young people and BAME people access employment and business opportunities and support.</w:t>
            </w:r>
          </w:p>
        </w:tc>
      </w:tr>
      <w:tr w:rsidR="00031FA7" w:rsidRPr="00B010CB" w14:paraId="323CEFE0" w14:textId="77777777" w:rsidTr="006B13C3">
        <w:tc>
          <w:tcPr>
            <w:tcW w:w="9016" w:type="dxa"/>
            <w:shd w:val="clear" w:color="auto" w:fill="F2F2F2" w:themeFill="background1" w:themeFillShade="F2"/>
          </w:tcPr>
          <w:p w14:paraId="5AC5CB9C" w14:textId="77777777" w:rsidR="00031FA7" w:rsidRPr="008010AE" w:rsidRDefault="00031FA7" w:rsidP="006B13C3">
            <w:pPr>
              <w:spacing w:line="240" w:lineRule="atLeast"/>
              <w:rPr>
                <w:rFonts w:cstheme="minorHAnsi"/>
                <w:b/>
              </w:rPr>
            </w:pPr>
            <w:r w:rsidRPr="008010AE">
              <w:rPr>
                <w:rFonts w:cstheme="minorHAnsi"/>
                <w:b/>
              </w:rPr>
              <w:t>Equality evidence</w:t>
            </w:r>
          </w:p>
          <w:p w14:paraId="712110BC" w14:textId="77777777" w:rsidR="00031FA7" w:rsidRPr="00455411" w:rsidRDefault="00031FA7" w:rsidP="006B13C3">
            <w:pPr>
              <w:rPr>
                <w:rFonts w:cstheme="minorHAnsi"/>
              </w:rPr>
            </w:pPr>
            <w:bookmarkStart w:id="7" w:name="_Hlk67138549"/>
            <w:r w:rsidRPr="00455411">
              <w:rPr>
                <w:rFonts w:cstheme="minorHAnsi"/>
              </w:rPr>
              <w:t>Y</w:t>
            </w:r>
            <w:r>
              <w:rPr>
                <w:rFonts w:cstheme="minorHAnsi"/>
              </w:rPr>
              <w:t xml:space="preserve">oung people are </w:t>
            </w:r>
            <w:r w:rsidRPr="00455411">
              <w:rPr>
                <w:rFonts w:cstheme="minorHAnsi"/>
              </w:rPr>
              <w:t>most likely to be in precarious employment – low pay, temporary and zero hours contracts, gig economy.</w:t>
            </w:r>
          </w:p>
          <w:p w14:paraId="1C8C002C" w14:textId="77777777" w:rsidR="00031FA7" w:rsidRPr="00455411" w:rsidRDefault="00031FA7" w:rsidP="006B13C3">
            <w:pPr>
              <w:rPr>
                <w:rFonts w:cstheme="minorHAnsi"/>
              </w:rPr>
            </w:pPr>
            <w:r w:rsidRPr="00455411">
              <w:rPr>
                <w:rFonts w:cstheme="minorHAnsi"/>
                <w:color w:val="3D3C3B"/>
              </w:rPr>
              <w:t xml:space="preserve">Disabled people were less likely to be in employment and more likely to be </w:t>
            </w:r>
            <w:proofErr w:type="gramStart"/>
            <w:r w:rsidRPr="00455411">
              <w:rPr>
                <w:rFonts w:cstheme="minorHAnsi"/>
                <w:color w:val="3D3C3B"/>
              </w:rPr>
              <w:t>unemployed;</w:t>
            </w:r>
            <w:proofErr w:type="gramEnd"/>
          </w:p>
          <w:p w14:paraId="41EF65D6" w14:textId="77777777" w:rsidR="00031FA7" w:rsidRPr="00455411" w:rsidRDefault="00031FA7" w:rsidP="006B13C3">
            <w:pPr>
              <w:rPr>
                <w:rFonts w:cstheme="minorHAnsi"/>
              </w:rPr>
            </w:pPr>
            <w:r w:rsidRPr="00455411">
              <w:rPr>
                <w:rFonts w:cstheme="minorHAnsi"/>
              </w:rPr>
              <w:t>In NL for people whose activities are limited a lot the unemployment rate is 11.95%</w:t>
            </w:r>
          </w:p>
          <w:p w14:paraId="18229205" w14:textId="77777777" w:rsidR="00031FA7" w:rsidRPr="00455411" w:rsidRDefault="00031FA7" w:rsidP="006B13C3">
            <w:pPr>
              <w:rPr>
                <w:rFonts w:cstheme="minorHAnsi"/>
              </w:rPr>
            </w:pPr>
            <w:r w:rsidRPr="00455411">
              <w:rPr>
                <w:rFonts w:cstheme="minorHAnsi"/>
              </w:rPr>
              <w:lastRenderedPageBreak/>
              <w:t>The rate of full-time self-employment for disabled people is 6.32% slightly more than for non-disabled people.</w:t>
            </w:r>
          </w:p>
          <w:p w14:paraId="0148840A" w14:textId="77777777" w:rsidR="00031FA7" w:rsidRPr="00455411" w:rsidRDefault="00031FA7" w:rsidP="006B13C3">
            <w:pPr>
              <w:rPr>
                <w:rFonts w:cstheme="minorHAnsi"/>
              </w:rPr>
            </w:pPr>
            <w:r w:rsidRPr="00455411">
              <w:rPr>
                <w:rFonts w:cstheme="minorHAnsi"/>
              </w:rPr>
              <w:t>Black people more likely to be in low paid work</w:t>
            </w:r>
          </w:p>
          <w:p w14:paraId="55FE2C47" w14:textId="77777777" w:rsidR="00031FA7" w:rsidRPr="00455411" w:rsidRDefault="00031FA7" w:rsidP="006B13C3">
            <w:pPr>
              <w:rPr>
                <w:rFonts w:cstheme="minorHAnsi"/>
              </w:rPr>
            </w:pPr>
            <w:r w:rsidRPr="00455411">
              <w:rPr>
                <w:rFonts w:cstheme="minorHAnsi"/>
              </w:rPr>
              <w:t xml:space="preserve">The unemployment rate in NL is the lowest for white Polish people at 7.09%. For all white people it is 9.68%. The rate for BME people is 10.76%, however </w:t>
            </w:r>
            <w:proofErr w:type="gramStart"/>
            <w:r w:rsidRPr="00455411">
              <w:rPr>
                <w:rFonts w:cstheme="minorHAnsi"/>
              </w:rPr>
              <w:t>this jumps</w:t>
            </w:r>
            <w:proofErr w:type="gramEnd"/>
            <w:r w:rsidRPr="00455411">
              <w:rPr>
                <w:rFonts w:cstheme="minorHAnsi"/>
              </w:rPr>
              <w:t xml:space="preserve"> to 17.15% if you are Black Caribbean or African. Caribbean or Black males experience the worst at 29.68%. </w:t>
            </w:r>
          </w:p>
          <w:p w14:paraId="12F585ED" w14:textId="77777777" w:rsidR="00031FA7" w:rsidRPr="00455411" w:rsidRDefault="00031FA7" w:rsidP="006B13C3">
            <w:pPr>
              <w:rPr>
                <w:rFonts w:cstheme="minorHAnsi"/>
              </w:rPr>
            </w:pPr>
            <w:r w:rsidRPr="00455411">
              <w:rPr>
                <w:rFonts w:cstheme="minorHAnsi"/>
              </w:rPr>
              <w:t xml:space="preserve">The unemployment rate is higher for Asian females (11.02%) than males (7.49%) and white females (7.75%) </w:t>
            </w:r>
          </w:p>
          <w:p w14:paraId="701F83C6" w14:textId="77777777" w:rsidR="00031FA7" w:rsidRPr="00455411" w:rsidRDefault="00031FA7" w:rsidP="006B13C3">
            <w:pPr>
              <w:rPr>
                <w:rFonts w:cstheme="minorHAnsi"/>
              </w:rPr>
            </w:pPr>
            <w:r w:rsidRPr="00455411">
              <w:rPr>
                <w:rFonts w:cstheme="minorHAnsi"/>
              </w:rPr>
              <w:t>20.89% of economically active BME people are self-employed compared to 7.9% of white people. There are 736 BME people who are small employers (that is 9.83% of the total BME working age population and 4.64% of these are run by women). In comparison 5.9% of the total white population are small employers.</w:t>
            </w:r>
          </w:p>
          <w:p w14:paraId="040F495B" w14:textId="77777777" w:rsidR="00031FA7" w:rsidRDefault="00031FA7" w:rsidP="006B13C3">
            <w:pPr>
              <w:autoSpaceDE w:val="0"/>
              <w:autoSpaceDN w:val="0"/>
              <w:adjustRightInd w:val="0"/>
              <w:rPr>
                <w:rFonts w:cstheme="minorHAnsi"/>
                <w:color w:val="3D3C3B"/>
              </w:rPr>
            </w:pPr>
          </w:p>
          <w:p w14:paraId="597DD670" w14:textId="77777777" w:rsidR="00031FA7" w:rsidRPr="00455411" w:rsidRDefault="00031FA7" w:rsidP="006B13C3">
            <w:pPr>
              <w:autoSpaceDE w:val="0"/>
              <w:autoSpaceDN w:val="0"/>
              <w:adjustRightInd w:val="0"/>
              <w:rPr>
                <w:rFonts w:cstheme="minorHAnsi"/>
                <w:color w:val="3D3C3B"/>
              </w:rPr>
            </w:pPr>
            <w:r w:rsidRPr="00455411">
              <w:rPr>
                <w:rFonts w:cstheme="minorHAnsi"/>
                <w:color w:val="3D3C3B"/>
              </w:rPr>
              <w:t xml:space="preserve">Women were less likely than men to be in employment and more likely to be in part-time low pay work. </w:t>
            </w:r>
            <w:r w:rsidRPr="00455411">
              <w:rPr>
                <w:rFonts w:cstheme="minorHAnsi"/>
                <w:color w:val="283139"/>
              </w:rPr>
              <w:t>Women’s experience of poverty is directly linked to their experience of the labour market. One of the key consequences of COVID-19 is labour market disruption and an expected ‘jobs recession’ is therefore particularly problematic for women’s poverty as women’s pre-existing inequality in the labour market puts them at particular risk of unemployment, reduced working hours and furlough</w:t>
            </w:r>
            <w:r w:rsidRPr="00455411">
              <w:rPr>
                <w:rFonts w:cstheme="minorHAnsi"/>
              </w:rPr>
              <w:t xml:space="preserve"> </w:t>
            </w:r>
          </w:p>
          <w:bookmarkEnd w:id="7"/>
          <w:p w14:paraId="4B98713C" w14:textId="77777777" w:rsidR="00031FA7" w:rsidRPr="00EC2CC6" w:rsidRDefault="00031FA7" w:rsidP="006B13C3">
            <w:pPr>
              <w:pStyle w:val="Default"/>
              <w:spacing w:line="240" w:lineRule="atLeast"/>
              <w:rPr>
                <w:rFonts w:asciiTheme="minorHAnsi" w:eastAsia="Calibri" w:hAnsiTheme="minorHAnsi" w:cstheme="minorHAnsi"/>
                <w:sz w:val="22"/>
                <w:szCs w:val="22"/>
              </w:rPr>
            </w:pPr>
          </w:p>
        </w:tc>
      </w:tr>
    </w:tbl>
    <w:p w14:paraId="66CB3F7C" w14:textId="77777777" w:rsidR="00031FA7" w:rsidRDefault="00031FA7" w:rsidP="00031FA7">
      <w:pPr>
        <w:rPr>
          <w:rFonts w:ascii="Arial" w:hAnsi="Arial" w:cs="Arial"/>
          <w:bCs/>
          <w:u w:val="single"/>
        </w:rPr>
      </w:pPr>
    </w:p>
    <w:p w14:paraId="1E4F7375" w14:textId="77777777" w:rsidR="00031FA7" w:rsidRPr="001B59F4" w:rsidRDefault="00031FA7" w:rsidP="00031FA7">
      <w:pPr>
        <w:rPr>
          <w:rFonts w:cs="Arial"/>
          <w:b/>
          <w:u w:val="single"/>
        </w:rPr>
      </w:pPr>
      <w:r w:rsidRPr="001B59F4">
        <w:rPr>
          <w:rFonts w:cs="Arial"/>
          <w:b/>
          <w:u w:val="single"/>
        </w:rPr>
        <w:t>Equality Outcome 3</w:t>
      </w:r>
    </w:p>
    <w:tbl>
      <w:tblPr>
        <w:tblStyle w:val="TableGrid"/>
        <w:tblW w:w="0" w:type="auto"/>
        <w:tblLook w:val="04A0" w:firstRow="1" w:lastRow="0" w:firstColumn="1" w:lastColumn="0" w:noHBand="0" w:noVBand="1"/>
      </w:tblPr>
      <w:tblGrid>
        <w:gridCol w:w="9016"/>
      </w:tblGrid>
      <w:tr w:rsidR="00031FA7" w:rsidRPr="00EC2CC6" w14:paraId="58616355" w14:textId="77777777" w:rsidTr="006B13C3">
        <w:tc>
          <w:tcPr>
            <w:tcW w:w="9016" w:type="dxa"/>
            <w:shd w:val="clear" w:color="auto" w:fill="323E4F" w:themeFill="text2" w:themeFillShade="BF"/>
          </w:tcPr>
          <w:p w14:paraId="690D0932" w14:textId="77777777" w:rsidR="00031FA7" w:rsidRDefault="00031FA7" w:rsidP="006B13C3">
            <w:pPr>
              <w:spacing w:line="240" w:lineRule="atLeast"/>
              <w:rPr>
                <w:rFonts w:cstheme="minorHAnsi"/>
                <w:b/>
                <w:bCs/>
                <w:color w:val="FFFFFF" w:themeColor="background1"/>
              </w:rPr>
            </w:pPr>
            <w:r w:rsidRPr="00C721C2">
              <w:rPr>
                <w:rFonts w:cstheme="minorHAnsi"/>
                <w:b/>
                <w:bCs/>
                <w:color w:val="FFFFFF" w:themeColor="background1"/>
              </w:rPr>
              <w:t>This is an outcome for the Council.</w:t>
            </w:r>
          </w:p>
          <w:p w14:paraId="3426BE1F" w14:textId="77777777" w:rsidR="00031FA7" w:rsidRPr="0033601F" w:rsidRDefault="00031FA7" w:rsidP="006B13C3">
            <w:pPr>
              <w:spacing w:line="240" w:lineRule="atLeast"/>
              <w:rPr>
                <w:rFonts w:cstheme="minorHAnsi"/>
                <w:bCs/>
                <w:color w:val="FFFFFF" w:themeColor="background1"/>
              </w:rPr>
            </w:pPr>
            <w:r w:rsidRPr="00C721C2">
              <w:rPr>
                <w:rFonts w:cstheme="minorHAnsi"/>
                <w:b/>
                <w:bCs/>
                <w:color w:val="FFFFFF" w:themeColor="background1"/>
              </w:rPr>
              <w:t xml:space="preserve">It aligns to the NLC </w:t>
            </w:r>
            <w:r>
              <w:rPr>
                <w:rFonts w:cstheme="minorHAnsi"/>
                <w:b/>
                <w:bCs/>
                <w:color w:val="FFFFFF" w:themeColor="background1"/>
              </w:rPr>
              <w:t>p</w:t>
            </w:r>
            <w:r w:rsidRPr="00C721C2">
              <w:rPr>
                <w:rFonts w:cstheme="minorHAnsi"/>
                <w:b/>
                <w:bCs/>
                <w:color w:val="FFFFFF" w:themeColor="background1"/>
              </w:rPr>
              <w:t>riority</w:t>
            </w:r>
            <w:r>
              <w:rPr>
                <w:rFonts w:cstheme="minorHAnsi"/>
                <w:b/>
                <w:bCs/>
                <w:color w:val="FFFFFF" w:themeColor="background1"/>
              </w:rPr>
              <w:t xml:space="preserve"> - </w:t>
            </w:r>
            <w:r w:rsidRPr="001B59F4">
              <w:rPr>
                <w:rFonts w:cstheme="minorHAnsi"/>
                <w:bCs/>
                <w:color w:val="FFFFFF" w:themeColor="background1"/>
              </w:rPr>
              <w:t>I</w:t>
            </w:r>
            <w:r w:rsidRPr="008010AE">
              <w:rPr>
                <w:rFonts w:cstheme="minorHAnsi"/>
                <w:bCs/>
                <w:color w:val="FFFFFF" w:themeColor="background1"/>
              </w:rPr>
              <w:t>mproved economic opportunities and outcomes</w:t>
            </w:r>
            <w:r>
              <w:rPr>
                <w:rFonts w:cstheme="minorHAnsi"/>
                <w:bCs/>
                <w:color w:val="FFFFFF" w:themeColor="background1"/>
              </w:rPr>
              <w:t xml:space="preserve"> and</w:t>
            </w:r>
            <w:r w:rsidRPr="001B59F4">
              <w:rPr>
                <w:rFonts w:cstheme="minorHAnsi"/>
                <w:bCs/>
                <w:color w:val="FFFFFF" w:themeColor="background1"/>
              </w:rPr>
              <w:t xml:space="preserve"> </w:t>
            </w:r>
            <w:r w:rsidRPr="001B59F4">
              <w:rPr>
                <w:rFonts w:cstheme="minorHAnsi"/>
                <w:color w:val="FFFFFF" w:themeColor="background1"/>
              </w:rPr>
              <w:t>Improve the health and wellbeing of our communities.</w:t>
            </w:r>
          </w:p>
          <w:p w14:paraId="4D5887DF" w14:textId="77777777" w:rsidR="00031FA7" w:rsidRPr="00455411" w:rsidRDefault="00031FA7" w:rsidP="006B13C3">
            <w:pPr>
              <w:rPr>
                <w:rFonts w:cstheme="minorHAnsi"/>
                <w:color w:val="FFFFFF" w:themeColor="background1"/>
                <w:u w:val="single"/>
              </w:rPr>
            </w:pPr>
            <w:r w:rsidRPr="00C721C2">
              <w:rPr>
                <w:rFonts w:cstheme="minorHAnsi"/>
                <w:b/>
                <w:bCs/>
                <w:color w:val="FFFFFF" w:themeColor="background1"/>
              </w:rPr>
              <w:t>It advance</w:t>
            </w:r>
            <w:r>
              <w:rPr>
                <w:rFonts w:cstheme="minorHAnsi"/>
                <w:b/>
                <w:bCs/>
                <w:color w:val="FFFFFF" w:themeColor="background1"/>
              </w:rPr>
              <w:t>s</w:t>
            </w:r>
            <w:r w:rsidRPr="00C721C2">
              <w:rPr>
                <w:rFonts w:cstheme="minorHAnsi"/>
                <w:b/>
                <w:bCs/>
                <w:color w:val="FFFFFF" w:themeColor="background1"/>
              </w:rPr>
              <w:t xml:space="preserve"> general duty numbers 2 and </w:t>
            </w:r>
            <w:proofErr w:type="gramStart"/>
            <w:r w:rsidRPr="00C721C2">
              <w:rPr>
                <w:rFonts w:cstheme="minorHAnsi"/>
                <w:b/>
                <w:bCs/>
                <w:color w:val="FFFFFF" w:themeColor="background1"/>
              </w:rPr>
              <w:t>3.</w:t>
            </w:r>
            <w:r>
              <w:rPr>
                <w:rFonts w:cstheme="minorHAnsi"/>
                <w:color w:val="FFFFFF" w:themeColor="background1"/>
                <w:u w:val="single"/>
              </w:rPr>
              <w:t>Council</w:t>
            </w:r>
            <w:proofErr w:type="gramEnd"/>
            <w:r>
              <w:rPr>
                <w:rFonts w:cstheme="minorHAnsi"/>
                <w:color w:val="FFFFFF" w:themeColor="background1"/>
                <w:u w:val="single"/>
              </w:rPr>
              <w:t xml:space="preserve"> </w:t>
            </w:r>
          </w:p>
        </w:tc>
      </w:tr>
      <w:tr w:rsidR="00031FA7" w:rsidRPr="00B010CB" w14:paraId="6759BC9C" w14:textId="77777777" w:rsidTr="006B13C3">
        <w:tc>
          <w:tcPr>
            <w:tcW w:w="9016" w:type="dxa"/>
            <w:shd w:val="clear" w:color="auto" w:fill="EDEDED" w:themeFill="accent3" w:themeFillTint="33"/>
          </w:tcPr>
          <w:p w14:paraId="2B2C8E3E" w14:textId="77777777" w:rsidR="00031FA7" w:rsidRPr="00B40C24" w:rsidRDefault="00031FA7" w:rsidP="006B13C3">
            <w:pPr>
              <w:spacing w:line="240" w:lineRule="atLeast"/>
              <w:rPr>
                <w:rFonts w:cstheme="minorHAnsi"/>
                <w:b/>
                <w:bCs/>
              </w:rPr>
            </w:pPr>
            <w:r w:rsidRPr="00B40C24">
              <w:rPr>
                <w:rFonts w:cstheme="minorHAnsi"/>
                <w:b/>
                <w:bCs/>
              </w:rPr>
              <w:t>E.O 3 - Older and young people, women, disabled people and BAME people on low incomes and benefits access welfare and financial advice and support.</w:t>
            </w:r>
          </w:p>
        </w:tc>
      </w:tr>
      <w:tr w:rsidR="00031FA7" w:rsidRPr="00B010CB" w14:paraId="599CC568" w14:textId="77777777" w:rsidTr="006B13C3">
        <w:tc>
          <w:tcPr>
            <w:tcW w:w="9016" w:type="dxa"/>
            <w:shd w:val="clear" w:color="auto" w:fill="F2F2F2" w:themeFill="background1" w:themeFillShade="F2"/>
          </w:tcPr>
          <w:p w14:paraId="78A58F93" w14:textId="77777777" w:rsidR="00031FA7" w:rsidRPr="00B40C24" w:rsidRDefault="00031FA7" w:rsidP="006B13C3">
            <w:pPr>
              <w:spacing w:line="240" w:lineRule="atLeast"/>
              <w:rPr>
                <w:rFonts w:cstheme="minorHAnsi"/>
                <w:b/>
              </w:rPr>
            </w:pPr>
            <w:r w:rsidRPr="00B40C24">
              <w:rPr>
                <w:rFonts w:cstheme="minorHAnsi"/>
                <w:b/>
              </w:rPr>
              <w:t>Equality evidence</w:t>
            </w:r>
          </w:p>
          <w:p w14:paraId="0281F19E" w14:textId="77777777" w:rsidR="00031FA7" w:rsidRPr="00455411" w:rsidRDefault="00031FA7" w:rsidP="006B13C3">
            <w:pPr>
              <w:rPr>
                <w:rFonts w:cstheme="minorHAnsi"/>
              </w:rPr>
            </w:pPr>
            <w:bookmarkStart w:id="8" w:name="_Hlk67140030"/>
            <w:r w:rsidRPr="00455411">
              <w:rPr>
                <w:rFonts w:cstheme="minorHAnsi"/>
              </w:rPr>
              <w:t>Older women more likely to be living in poverty than men.</w:t>
            </w:r>
          </w:p>
          <w:p w14:paraId="4E1EED93" w14:textId="77777777" w:rsidR="00031FA7" w:rsidRPr="00455411" w:rsidRDefault="00031FA7" w:rsidP="006B13C3">
            <w:pPr>
              <w:rPr>
                <w:rFonts w:cstheme="minorHAnsi"/>
              </w:rPr>
            </w:pPr>
            <w:r w:rsidRPr="00455411">
              <w:rPr>
                <w:rFonts w:cstheme="minorHAnsi"/>
              </w:rPr>
              <w:t>YP most likely to experience a reduction of earnings due to pandemic and be in precarious employment – low pay, temporary and zero hours contracts, gig economy.</w:t>
            </w:r>
          </w:p>
          <w:p w14:paraId="138CFC92" w14:textId="77777777" w:rsidR="00031FA7" w:rsidRPr="00455411" w:rsidRDefault="00031FA7" w:rsidP="006B13C3">
            <w:pPr>
              <w:rPr>
                <w:rFonts w:cstheme="minorHAnsi"/>
                <w:lang w:val="en"/>
              </w:rPr>
            </w:pPr>
            <w:r w:rsidRPr="00455411">
              <w:rPr>
                <w:rFonts w:cstheme="minorHAnsi"/>
                <w:lang w:val="en"/>
              </w:rPr>
              <w:t xml:space="preserve">Women and children’s poverty </w:t>
            </w:r>
            <w:proofErr w:type="gramStart"/>
            <w:r w:rsidRPr="00455411">
              <w:rPr>
                <w:rFonts w:cstheme="minorHAnsi"/>
                <w:lang w:val="en"/>
              </w:rPr>
              <w:t>is</w:t>
            </w:r>
            <w:proofErr w:type="gramEnd"/>
            <w:r w:rsidRPr="00455411">
              <w:rPr>
                <w:rFonts w:cstheme="minorHAnsi"/>
                <w:lang w:val="en"/>
              </w:rPr>
              <w:t xml:space="preserve"> inextricably linked. Women will also bear the brunt of the pandemic economically, women in low-paid jobs will be particularly affected by job disruption, placing them at greater risk of poverty. </w:t>
            </w:r>
          </w:p>
          <w:p w14:paraId="22C22131" w14:textId="77777777" w:rsidR="00031FA7" w:rsidRPr="00455411" w:rsidRDefault="00031FA7" w:rsidP="006B13C3">
            <w:pPr>
              <w:rPr>
                <w:rFonts w:cstheme="minorHAnsi"/>
                <w:lang w:val="en"/>
              </w:rPr>
            </w:pPr>
            <w:r w:rsidRPr="00455411">
              <w:rPr>
                <w:rFonts w:cstheme="minorHAnsi"/>
                <w:lang w:val="en"/>
              </w:rPr>
              <w:t>Women are disproportionately affected by the need for more unpaid care, impacting their ability to do paid work and are more likely to be in part time and/or insecure work as a result. 90% of lone parents are women, further compounding issues regarding unpaid care and access to paid work.</w:t>
            </w:r>
          </w:p>
          <w:p w14:paraId="0C801877" w14:textId="77777777" w:rsidR="00031FA7" w:rsidRPr="00455411" w:rsidRDefault="00031FA7" w:rsidP="006B13C3">
            <w:pPr>
              <w:rPr>
                <w:rFonts w:cstheme="minorHAnsi"/>
              </w:rPr>
            </w:pPr>
            <w:r w:rsidRPr="00455411">
              <w:rPr>
                <w:rFonts w:cstheme="minorHAnsi"/>
                <w:color w:val="283139"/>
              </w:rPr>
              <w:t>Women were more likely to be in poverty; more likely to experience in-work poverty; and were more likely to experience persistent poverty than men</w:t>
            </w:r>
          </w:p>
          <w:p w14:paraId="29374188" w14:textId="77777777" w:rsidR="00031FA7" w:rsidRPr="00455411" w:rsidRDefault="00031FA7" w:rsidP="006B13C3">
            <w:pPr>
              <w:rPr>
                <w:rFonts w:cstheme="minorHAnsi"/>
              </w:rPr>
            </w:pPr>
            <w:r w:rsidRPr="00455411">
              <w:rPr>
                <w:rFonts w:cstheme="minorHAnsi"/>
              </w:rPr>
              <w:t>6.2% of people over 16 are economically inactive due to long term illness or disability</w:t>
            </w:r>
          </w:p>
          <w:p w14:paraId="47D9D001" w14:textId="77777777" w:rsidR="00031FA7" w:rsidRPr="00455411" w:rsidRDefault="00031FA7" w:rsidP="006B13C3">
            <w:pPr>
              <w:rPr>
                <w:rFonts w:cstheme="minorHAnsi"/>
                <w:b/>
              </w:rPr>
            </w:pPr>
            <w:r w:rsidRPr="00455411">
              <w:rPr>
                <w:rFonts w:eastAsia="Calibri" w:cstheme="minorHAnsi"/>
              </w:rPr>
              <w:t>Disabled people spend £550 more per month than non‐disabled people, because of the extra costs of being disabled. All of this means that 47.5% of disabled people live in poverty</w:t>
            </w:r>
          </w:p>
          <w:p w14:paraId="0A0D88CA" w14:textId="77777777" w:rsidR="00031FA7" w:rsidRPr="00455411" w:rsidRDefault="00031FA7" w:rsidP="006B13C3">
            <w:pPr>
              <w:autoSpaceDE w:val="0"/>
              <w:autoSpaceDN w:val="0"/>
              <w:adjustRightInd w:val="0"/>
              <w:rPr>
                <w:rFonts w:cstheme="minorHAnsi"/>
                <w:color w:val="3D3C3B"/>
              </w:rPr>
            </w:pPr>
            <w:r w:rsidRPr="00455411">
              <w:rPr>
                <w:rFonts w:cstheme="minorHAnsi"/>
                <w:color w:val="3D3C3B"/>
              </w:rPr>
              <w:t>Disabled people were more likely to experience severe material deprivation.</w:t>
            </w:r>
          </w:p>
          <w:p w14:paraId="4445595E" w14:textId="77777777" w:rsidR="00031FA7" w:rsidRDefault="00031FA7" w:rsidP="006B13C3">
            <w:pPr>
              <w:rPr>
                <w:rFonts w:cstheme="minorHAnsi"/>
              </w:rPr>
            </w:pPr>
          </w:p>
          <w:p w14:paraId="33823687" w14:textId="77777777" w:rsidR="00031FA7" w:rsidRPr="00455411" w:rsidRDefault="00031FA7" w:rsidP="006B13C3">
            <w:pPr>
              <w:rPr>
                <w:rFonts w:cstheme="minorHAnsi"/>
              </w:rPr>
            </w:pPr>
            <w:r w:rsidRPr="00455411">
              <w:rPr>
                <w:rFonts w:cstheme="minorHAnsi"/>
              </w:rPr>
              <w:t>Ethnic minority groups are more likely to live in poverty, both before and after housing costs and most likely to experience a reduction of earnings and job loss due to pandemic</w:t>
            </w:r>
          </w:p>
          <w:p w14:paraId="2572A88B" w14:textId="77777777" w:rsidR="00031FA7" w:rsidRPr="00455411" w:rsidRDefault="00031FA7" w:rsidP="006B13C3">
            <w:pPr>
              <w:rPr>
                <w:rFonts w:cstheme="minorHAnsi"/>
              </w:rPr>
            </w:pPr>
            <w:r w:rsidRPr="00455411">
              <w:rPr>
                <w:rFonts w:cstheme="minorHAnsi"/>
              </w:rPr>
              <w:t>Relative poverty rate after housing costs is higher for lone mothers than for single working age adults, most likely to experience a reduction of earnings due to pandemic</w:t>
            </w:r>
          </w:p>
          <w:p w14:paraId="3AB8AB9F" w14:textId="77777777" w:rsidR="00031FA7" w:rsidRPr="00455411" w:rsidRDefault="00031FA7" w:rsidP="006B13C3">
            <w:pPr>
              <w:autoSpaceDE w:val="0"/>
              <w:autoSpaceDN w:val="0"/>
              <w:adjustRightInd w:val="0"/>
              <w:rPr>
                <w:rFonts w:cstheme="minorHAnsi"/>
                <w:color w:val="3D3C3B"/>
              </w:rPr>
            </w:pPr>
            <w:r w:rsidRPr="00455411">
              <w:rPr>
                <w:rFonts w:cstheme="minorHAnsi"/>
                <w:color w:val="283139"/>
              </w:rPr>
              <w:lastRenderedPageBreak/>
              <w:t>Prior to the outbreak of COVID-19, poverty in Scotland was gendered.</w:t>
            </w:r>
            <w:bookmarkEnd w:id="8"/>
          </w:p>
        </w:tc>
      </w:tr>
    </w:tbl>
    <w:p w14:paraId="6E4E0E08" w14:textId="77777777" w:rsidR="00031FA7" w:rsidRDefault="00031FA7" w:rsidP="00031FA7">
      <w:pPr>
        <w:rPr>
          <w:rFonts w:ascii="Arial" w:hAnsi="Arial" w:cs="Arial"/>
          <w:bCs/>
          <w:u w:val="single"/>
        </w:rPr>
      </w:pPr>
    </w:p>
    <w:p w14:paraId="437D2E49" w14:textId="77777777" w:rsidR="00031FA7" w:rsidRPr="00B40C24" w:rsidRDefault="00031FA7" w:rsidP="00031FA7">
      <w:pPr>
        <w:spacing w:line="276" w:lineRule="auto"/>
        <w:rPr>
          <w:rFonts w:cstheme="minorHAnsi"/>
        </w:rPr>
      </w:pPr>
      <w:r w:rsidRPr="00B40C24">
        <w:rPr>
          <w:rFonts w:cs="Arial"/>
          <w:b/>
          <w:u w:val="single"/>
        </w:rPr>
        <w:t>Equality Outcome 4</w:t>
      </w:r>
      <w:r>
        <w:rPr>
          <w:rFonts w:cs="Arial"/>
          <w:b/>
          <w:u w:val="single"/>
        </w:rPr>
        <w:t xml:space="preserve"> </w:t>
      </w:r>
    </w:p>
    <w:tbl>
      <w:tblPr>
        <w:tblStyle w:val="TableGrid"/>
        <w:tblW w:w="0" w:type="auto"/>
        <w:tblLook w:val="04A0" w:firstRow="1" w:lastRow="0" w:firstColumn="1" w:lastColumn="0" w:noHBand="0" w:noVBand="1"/>
      </w:tblPr>
      <w:tblGrid>
        <w:gridCol w:w="9016"/>
      </w:tblGrid>
      <w:tr w:rsidR="00031FA7" w:rsidRPr="00EC2CC6" w14:paraId="6EB07AF0" w14:textId="77777777" w:rsidTr="006B13C3">
        <w:tc>
          <w:tcPr>
            <w:tcW w:w="9016" w:type="dxa"/>
            <w:shd w:val="clear" w:color="auto" w:fill="323E4F" w:themeFill="text2" w:themeFillShade="BF"/>
          </w:tcPr>
          <w:p w14:paraId="34657738" w14:textId="77777777" w:rsidR="00031FA7" w:rsidRDefault="00031FA7" w:rsidP="006B13C3">
            <w:pPr>
              <w:spacing w:line="240" w:lineRule="atLeast"/>
              <w:rPr>
                <w:rFonts w:cstheme="minorHAnsi"/>
                <w:b/>
                <w:bCs/>
                <w:color w:val="FFFFFF" w:themeColor="background1"/>
              </w:rPr>
            </w:pPr>
            <w:r w:rsidRPr="00C721C2">
              <w:rPr>
                <w:rFonts w:cstheme="minorHAnsi"/>
                <w:b/>
                <w:bCs/>
                <w:color w:val="FFFFFF" w:themeColor="background1"/>
              </w:rPr>
              <w:t xml:space="preserve">This is an outcome for </w:t>
            </w:r>
            <w:r>
              <w:rPr>
                <w:rFonts w:cstheme="minorHAnsi"/>
                <w:b/>
                <w:bCs/>
                <w:color w:val="FFFFFF" w:themeColor="background1"/>
              </w:rPr>
              <w:t>Education</w:t>
            </w:r>
          </w:p>
          <w:p w14:paraId="339B6ADF" w14:textId="77777777" w:rsidR="00031FA7" w:rsidRPr="00B40C24" w:rsidRDefault="00031FA7" w:rsidP="006B13C3">
            <w:pPr>
              <w:spacing w:line="240" w:lineRule="atLeast"/>
              <w:rPr>
                <w:rFonts w:cstheme="minorHAnsi"/>
                <w:bCs/>
                <w:color w:val="FFFFFF" w:themeColor="background1"/>
              </w:rPr>
            </w:pPr>
            <w:r w:rsidRPr="00C721C2">
              <w:rPr>
                <w:rFonts w:cstheme="minorHAnsi"/>
                <w:b/>
                <w:bCs/>
                <w:color w:val="FFFFFF" w:themeColor="background1"/>
              </w:rPr>
              <w:t xml:space="preserve">It aligns to the NLC </w:t>
            </w:r>
            <w:r>
              <w:rPr>
                <w:rFonts w:cstheme="minorHAnsi"/>
                <w:b/>
                <w:bCs/>
                <w:color w:val="FFFFFF" w:themeColor="background1"/>
              </w:rPr>
              <w:t>p</w:t>
            </w:r>
            <w:r w:rsidRPr="00C721C2">
              <w:rPr>
                <w:rFonts w:cstheme="minorHAnsi"/>
                <w:b/>
                <w:bCs/>
                <w:color w:val="FFFFFF" w:themeColor="background1"/>
              </w:rPr>
              <w:t>riority</w:t>
            </w:r>
            <w:r>
              <w:rPr>
                <w:rFonts w:cstheme="minorHAnsi"/>
                <w:b/>
                <w:bCs/>
                <w:color w:val="FFFFFF" w:themeColor="background1"/>
              </w:rPr>
              <w:t xml:space="preserve"> - </w:t>
            </w:r>
            <w:r w:rsidRPr="00B40C24">
              <w:rPr>
                <w:rFonts w:cstheme="minorHAnsi"/>
                <w:color w:val="FFFFFF" w:themeColor="background1"/>
              </w:rPr>
              <w:t>Support all children and young people to realise their full potential</w:t>
            </w:r>
            <w:r w:rsidRPr="00B40C24">
              <w:rPr>
                <w:rFonts w:cstheme="minorHAnsi"/>
                <w:bCs/>
                <w:color w:val="FFFFFF" w:themeColor="background1"/>
              </w:rPr>
              <w:t xml:space="preserve"> </w:t>
            </w:r>
            <w:r w:rsidRPr="001B59F4">
              <w:rPr>
                <w:rFonts w:cstheme="minorHAnsi"/>
                <w:bCs/>
                <w:color w:val="FFFFFF" w:themeColor="background1"/>
              </w:rPr>
              <w:t xml:space="preserve">                                                   </w:t>
            </w:r>
          </w:p>
          <w:p w14:paraId="6C5FCA72" w14:textId="77777777" w:rsidR="00031FA7" w:rsidRPr="00E85129" w:rsidRDefault="00031FA7" w:rsidP="006B13C3">
            <w:pPr>
              <w:rPr>
                <w:rFonts w:eastAsia="Times New Roman" w:cstheme="minorHAnsi"/>
                <w:color w:val="FFFFFF" w:themeColor="background1"/>
                <w:u w:val="single"/>
                <w:lang w:eastAsia="en-GB"/>
              </w:rPr>
            </w:pPr>
            <w:r w:rsidRPr="00C721C2">
              <w:rPr>
                <w:rFonts w:cstheme="minorHAnsi"/>
                <w:b/>
                <w:bCs/>
                <w:color w:val="FFFFFF" w:themeColor="background1"/>
              </w:rPr>
              <w:t>It advance</w:t>
            </w:r>
            <w:r>
              <w:rPr>
                <w:rFonts w:cstheme="minorHAnsi"/>
                <w:b/>
                <w:bCs/>
                <w:color w:val="FFFFFF" w:themeColor="background1"/>
              </w:rPr>
              <w:t>s</w:t>
            </w:r>
            <w:r w:rsidRPr="00C721C2">
              <w:rPr>
                <w:rFonts w:cstheme="minorHAnsi"/>
                <w:b/>
                <w:bCs/>
                <w:color w:val="FFFFFF" w:themeColor="background1"/>
              </w:rPr>
              <w:t xml:space="preserve"> general duty numbers 2 and 3.</w:t>
            </w:r>
            <w:r>
              <w:rPr>
                <w:rFonts w:cstheme="minorHAnsi"/>
                <w:b/>
                <w:bCs/>
                <w:color w:val="FFFFFF" w:themeColor="background1"/>
              </w:rPr>
              <w:t xml:space="preserve"> </w:t>
            </w:r>
          </w:p>
          <w:p w14:paraId="31E664A9" w14:textId="77777777" w:rsidR="00031FA7" w:rsidRPr="00455411" w:rsidRDefault="00031FA7" w:rsidP="006B13C3">
            <w:pPr>
              <w:spacing w:line="276" w:lineRule="auto"/>
              <w:rPr>
                <w:rFonts w:cstheme="minorHAnsi"/>
                <w:color w:val="FFFFFF" w:themeColor="background1"/>
                <w:u w:val="single"/>
              </w:rPr>
            </w:pPr>
          </w:p>
        </w:tc>
      </w:tr>
      <w:tr w:rsidR="00031FA7" w:rsidRPr="00B010CB" w14:paraId="767C9250" w14:textId="77777777" w:rsidTr="006B13C3">
        <w:tc>
          <w:tcPr>
            <w:tcW w:w="9016" w:type="dxa"/>
            <w:shd w:val="clear" w:color="auto" w:fill="EDEDED" w:themeFill="accent3" w:themeFillTint="33"/>
          </w:tcPr>
          <w:p w14:paraId="03693756" w14:textId="77777777" w:rsidR="00031FA7" w:rsidRPr="00B40C24" w:rsidRDefault="00031FA7" w:rsidP="006B13C3">
            <w:pPr>
              <w:spacing w:line="240" w:lineRule="atLeast"/>
              <w:rPr>
                <w:rFonts w:cstheme="minorHAnsi"/>
                <w:b/>
                <w:bCs/>
              </w:rPr>
            </w:pPr>
            <w:r w:rsidRPr="00B40C24">
              <w:rPr>
                <w:rFonts w:cstheme="minorHAnsi"/>
                <w:b/>
                <w:bCs/>
              </w:rPr>
              <w:t xml:space="preserve">E.O.4 - </w:t>
            </w:r>
            <w:r w:rsidRPr="00B40C24">
              <w:rPr>
                <w:rFonts w:eastAsia="Times New Roman" w:cstheme="minorHAnsi"/>
                <w:b/>
                <w:bCs/>
                <w:lang w:eastAsia="en-GB"/>
              </w:rPr>
              <w:t>The educational attainment for children and young people with disabilities and/ or additional support needs, Gypsy traveller children and care experienced young people is improved</w:t>
            </w:r>
          </w:p>
        </w:tc>
      </w:tr>
      <w:tr w:rsidR="00031FA7" w:rsidRPr="00B010CB" w14:paraId="2BA14AF4" w14:textId="77777777" w:rsidTr="006B13C3">
        <w:tc>
          <w:tcPr>
            <w:tcW w:w="9016" w:type="dxa"/>
            <w:shd w:val="clear" w:color="auto" w:fill="F2F2F2" w:themeFill="background1" w:themeFillShade="F2"/>
          </w:tcPr>
          <w:p w14:paraId="2406107C" w14:textId="77777777" w:rsidR="00031FA7" w:rsidRPr="00B40C24" w:rsidRDefault="00031FA7" w:rsidP="006B13C3">
            <w:pPr>
              <w:spacing w:line="240" w:lineRule="atLeast"/>
              <w:rPr>
                <w:rFonts w:cstheme="minorHAnsi"/>
                <w:b/>
              </w:rPr>
            </w:pPr>
            <w:r w:rsidRPr="00B40C24">
              <w:rPr>
                <w:rFonts w:cstheme="minorHAnsi"/>
                <w:b/>
              </w:rPr>
              <w:t>Equality evidence</w:t>
            </w:r>
          </w:p>
          <w:p w14:paraId="17B31D9F" w14:textId="77777777" w:rsidR="00031FA7" w:rsidRPr="00455411" w:rsidRDefault="00031FA7" w:rsidP="006B13C3">
            <w:pPr>
              <w:rPr>
                <w:rFonts w:cstheme="minorHAnsi"/>
                <w:color w:val="3D3C3B"/>
              </w:rPr>
            </w:pPr>
            <w:bookmarkStart w:id="9" w:name="_Hlk67138876"/>
            <w:r w:rsidRPr="00455411">
              <w:rPr>
                <w:rFonts w:cstheme="minorHAnsi"/>
                <w:color w:val="3D3C3B"/>
              </w:rPr>
              <w:t>Boys are more likely to be excluded than girls.</w:t>
            </w:r>
          </w:p>
          <w:p w14:paraId="4D84158F" w14:textId="77777777" w:rsidR="00031FA7" w:rsidRDefault="00031FA7" w:rsidP="006B13C3">
            <w:pPr>
              <w:rPr>
                <w:rFonts w:cstheme="minorHAnsi"/>
              </w:rPr>
            </w:pPr>
            <w:r w:rsidRPr="00455411">
              <w:rPr>
                <w:rFonts w:cstheme="minorHAnsi"/>
              </w:rPr>
              <w:t>Exclusions are higher for disabled pupils</w:t>
            </w:r>
            <w:r>
              <w:rPr>
                <w:rFonts w:cstheme="minorHAnsi"/>
              </w:rPr>
              <w:t xml:space="preserve"> and a</w:t>
            </w:r>
            <w:r w:rsidRPr="00455411">
              <w:rPr>
                <w:rFonts w:cstheme="minorHAnsi"/>
              </w:rPr>
              <w:t>ttainment levels are lower for disabled pupils</w:t>
            </w:r>
            <w:r>
              <w:rPr>
                <w:rFonts w:cstheme="minorHAnsi"/>
              </w:rPr>
              <w:t xml:space="preserve">. </w:t>
            </w:r>
            <w:r w:rsidRPr="00E955B1">
              <w:rPr>
                <w:rFonts w:cstheme="minorHAnsi"/>
              </w:rPr>
              <w:t xml:space="preserve">Although the number of exclusions for pupils registered with an Additional Support Need (ASN) is continuing to decrease (59.58% 2018-19 to 57.39% 2019/20) the service is committed to continuing to reduce this figure and this will be </w:t>
            </w:r>
            <w:proofErr w:type="gramStart"/>
            <w:r w:rsidRPr="00E955B1">
              <w:rPr>
                <w:rFonts w:cstheme="minorHAnsi"/>
              </w:rPr>
              <w:t>a main focus</w:t>
            </w:r>
            <w:proofErr w:type="gramEnd"/>
            <w:r w:rsidRPr="00E955B1">
              <w:rPr>
                <w:rFonts w:cstheme="minorHAnsi"/>
              </w:rPr>
              <w:t xml:space="preserve"> moving forward</w:t>
            </w:r>
            <w:r w:rsidRPr="00A16E20">
              <w:rPr>
                <w:rFonts w:cstheme="minorHAnsi"/>
              </w:rPr>
              <w:t xml:space="preserve">. </w:t>
            </w:r>
          </w:p>
          <w:p w14:paraId="5F3BDCA6" w14:textId="77777777" w:rsidR="00031FA7" w:rsidRPr="00E955B1" w:rsidRDefault="00031FA7" w:rsidP="006B13C3">
            <w:pPr>
              <w:rPr>
                <w:rFonts w:ascii="Arial" w:hAnsi="Arial" w:cstheme="minorHAnsi"/>
                <w:sz w:val="24"/>
              </w:rPr>
            </w:pPr>
            <w:r w:rsidRPr="00E955B1">
              <w:rPr>
                <w:rFonts w:cstheme="minorHAnsi"/>
              </w:rPr>
              <w:t>The attendance rate for Gypsy Traveller pupils dropped slightly from 78.4% in 2017/18 to 76.64% in 2019/20</w:t>
            </w:r>
          </w:p>
          <w:bookmarkEnd w:id="9"/>
          <w:p w14:paraId="168CB402" w14:textId="77777777" w:rsidR="00031FA7" w:rsidRPr="00E955B1" w:rsidRDefault="00031FA7" w:rsidP="006B13C3">
            <w:pPr>
              <w:rPr>
                <w:rFonts w:cstheme="minorHAnsi"/>
                <w:u w:val="single"/>
              </w:rPr>
            </w:pPr>
            <w:r w:rsidRPr="00E955B1">
              <w:rPr>
                <w:rFonts w:cstheme="minorHAnsi"/>
                <w:u w:val="single"/>
              </w:rPr>
              <w:t xml:space="preserve">Care Experienced Exclusions </w:t>
            </w:r>
          </w:p>
          <w:p w14:paraId="2EE27330" w14:textId="77777777" w:rsidR="00031FA7" w:rsidRPr="00E955B1" w:rsidRDefault="00031FA7" w:rsidP="006B13C3">
            <w:pPr>
              <w:rPr>
                <w:rFonts w:cstheme="minorHAnsi"/>
              </w:rPr>
            </w:pPr>
            <w:r w:rsidRPr="00E955B1">
              <w:rPr>
                <w:rFonts w:cstheme="minorHAnsi"/>
              </w:rPr>
              <w:t xml:space="preserve">In May 2019, North Lanarkshire Council published clear guidance for establishments entitled Preventing and Managing Exclusions. </w:t>
            </w:r>
          </w:p>
          <w:p w14:paraId="4069D6B3" w14:textId="77777777" w:rsidR="00031FA7" w:rsidRPr="00E955B1" w:rsidRDefault="00031FA7" w:rsidP="006B13C3">
            <w:pPr>
              <w:rPr>
                <w:rFonts w:cstheme="minorHAnsi"/>
              </w:rPr>
            </w:pPr>
            <w:r w:rsidRPr="00E955B1">
              <w:rPr>
                <w:rFonts w:cstheme="minorHAnsi"/>
              </w:rPr>
              <w:t xml:space="preserve">In extreme situations, if exclusion is being considered, it is important that the delegated member of staff, the Virtual School Leader and/or team around the child and parents/carers, are contacted to discuss alternatives to exclusion. This must include the child or young person’s allocated social worker (if appropriate). </w:t>
            </w:r>
          </w:p>
          <w:p w14:paraId="375E57D6" w14:textId="77777777" w:rsidR="00031FA7" w:rsidRPr="00E955B1" w:rsidRDefault="00031FA7" w:rsidP="006B13C3">
            <w:pPr>
              <w:rPr>
                <w:rFonts w:cstheme="minorHAnsi"/>
              </w:rPr>
            </w:pPr>
            <w:r w:rsidRPr="00E955B1">
              <w:rPr>
                <w:rFonts w:cstheme="minorHAnsi"/>
              </w:rPr>
              <w:t xml:space="preserve">To this end the Virtual School have a system of recording exclusions of care experienced young people to analyse trends or patterns and assist in the reduction of exclusions for the future. As this in-depth data has not been recorded before it is difficult to draw comparisons from previous years, at this time.  Going forward it is intended that staff from the Virtual School will be able to scrutinise and analyse this for the future. </w:t>
            </w:r>
          </w:p>
          <w:p w14:paraId="395C792B" w14:textId="77777777" w:rsidR="00031FA7" w:rsidRPr="00455411" w:rsidRDefault="00031FA7" w:rsidP="006B13C3">
            <w:pPr>
              <w:rPr>
                <w:rFonts w:cstheme="minorHAnsi"/>
                <w:color w:val="3D3C3B"/>
              </w:rPr>
            </w:pPr>
            <w:r w:rsidRPr="00E955B1">
              <w:rPr>
                <w:rFonts w:cstheme="minorHAnsi"/>
              </w:rPr>
              <w:t xml:space="preserve">To establish a baseline, </w:t>
            </w:r>
            <w:r>
              <w:rPr>
                <w:rFonts w:cstheme="minorHAnsi"/>
              </w:rPr>
              <w:t>the service noted that</w:t>
            </w:r>
            <w:r w:rsidRPr="00E955B1">
              <w:rPr>
                <w:rFonts w:cstheme="minorHAnsi"/>
              </w:rPr>
              <w:t xml:space="preserve"> 42 care experienced young people have been excluded since August 2020. (68 exclusions episodes of care experienced young people.) Virtual School has been contacted on 15 occasions - discussion with VS has prevented 8 exclusions taking place with alternative offers or supports being utilised. Three school based vocational groups have been created as part of these preventative discussions</w:t>
            </w:r>
          </w:p>
        </w:tc>
      </w:tr>
    </w:tbl>
    <w:p w14:paraId="65C52E6E" w14:textId="77777777" w:rsidR="00031FA7" w:rsidRDefault="00031FA7" w:rsidP="00031FA7">
      <w:pPr>
        <w:spacing w:line="240" w:lineRule="atLeast"/>
        <w:rPr>
          <w:rFonts w:cstheme="minorHAnsi"/>
          <w:b/>
          <w:bCs/>
          <w:color w:val="FFFFFF" w:themeColor="background1"/>
        </w:rPr>
      </w:pPr>
    </w:p>
    <w:p w14:paraId="58933037" w14:textId="77777777" w:rsidR="00031FA7" w:rsidRPr="00B95724" w:rsidRDefault="00031FA7" w:rsidP="00031FA7">
      <w:pPr>
        <w:spacing w:line="240" w:lineRule="atLeast"/>
        <w:rPr>
          <w:rFonts w:cstheme="minorHAnsi"/>
          <w:b/>
          <w:bCs/>
          <w:u w:val="single"/>
        </w:rPr>
      </w:pPr>
      <w:r w:rsidRPr="00B95724">
        <w:rPr>
          <w:rFonts w:cstheme="minorHAnsi"/>
          <w:b/>
          <w:bCs/>
          <w:u w:val="single"/>
        </w:rPr>
        <w:t xml:space="preserve">Equality Outcome 5 </w:t>
      </w:r>
    </w:p>
    <w:tbl>
      <w:tblPr>
        <w:tblStyle w:val="TableGrid"/>
        <w:tblW w:w="0" w:type="auto"/>
        <w:tblLook w:val="04A0" w:firstRow="1" w:lastRow="0" w:firstColumn="1" w:lastColumn="0" w:noHBand="0" w:noVBand="1"/>
      </w:tblPr>
      <w:tblGrid>
        <w:gridCol w:w="9016"/>
      </w:tblGrid>
      <w:tr w:rsidR="00031FA7" w:rsidRPr="00EC2CC6" w14:paraId="39E6B0DA" w14:textId="77777777" w:rsidTr="006B13C3">
        <w:tc>
          <w:tcPr>
            <w:tcW w:w="9016" w:type="dxa"/>
            <w:shd w:val="clear" w:color="auto" w:fill="323E4F" w:themeFill="text2" w:themeFillShade="BF"/>
          </w:tcPr>
          <w:p w14:paraId="21AD8A4B" w14:textId="77777777" w:rsidR="00031FA7" w:rsidRPr="00E85129" w:rsidRDefault="00031FA7" w:rsidP="006B13C3">
            <w:pPr>
              <w:rPr>
                <w:rFonts w:cstheme="minorHAnsi"/>
                <w:color w:val="FFFFFF" w:themeColor="background1"/>
                <w:u w:val="single"/>
              </w:rPr>
            </w:pPr>
            <w:r>
              <w:rPr>
                <w:rFonts w:cstheme="minorHAnsi"/>
                <w:color w:val="FFFFFF" w:themeColor="background1"/>
                <w:u w:val="single"/>
              </w:rPr>
              <w:t>Education</w:t>
            </w:r>
          </w:p>
          <w:p w14:paraId="199F30B2" w14:textId="77777777" w:rsidR="00031FA7" w:rsidRDefault="00031FA7" w:rsidP="006B13C3">
            <w:pPr>
              <w:spacing w:line="240" w:lineRule="atLeast"/>
              <w:rPr>
                <w:rFonts w:cstheme="minorHAnsi"/>
                <w:b/>
                <w:bCs/>
                <w:color w:val="FFFFFF" w:themeColor="background1"/>
              </w:rPr>
            </w:pPr>
            <w:r w:rsidRPr="00C721C2">
              <w:rPr>
                <w:rFonts w:cstheme="minorHAnsi"/>
                <w:b/>
                <w:bCs/>
                <w:color w:val="FFFFFF" w:themeColor="background1"/>
              </w:rPr>
              <w:t xml:space="preserve">This is an outcome for </w:t>
            </w:r>
            <w:r>
              <w:rPr>
                <w:rFonts w:cstheme="minorHAnsi"/>
                <w:b/>
                <w:bCs/>
                <w:color w:val="FFFFFF" w:themeColor="background1"/>
              </w:rPr>
              <w:t>Education</w:t>
            </w:r>
          </w:p>
          <w:p w14:paraId="0B1BE127" w14:textId="77777777" w:rsidR="00031FA7" w:rsidRPr="00B40C24" w:rsidRDefault="00031FA7" w:rsidP="006B13C3">
            <w:pPr>
              <w:spacing w:line="240" w:lineRule="atLeast"/>
              <w:rPr>
                <w:rFonts w:cstheme="minorHAnsi"/>
                <w:bCs/>
                <w:color w:val="FFFFFF" w:themeColor="background1"/>
              </w:rPr>
            </w:pPr>
            <w:r w:rsidRPr="00C721C2">
              <w:rPr>
                <w:rFonts w:cstheme="minorHAnsi"/>
                <w:b/>
                <w:bCs/>
                <w:color w:val="FFFFFF" w:themeColor="background1"/>
              </w:rPr>
              <w:t xml:space="preserve">It aligns to the NLC </w:t>
            </w:r>
            <w:r>
              <w:rPr>
                <w:rFonts w:cstheme="minorHAnsi"/>
                <w:b/>
                <w:bCs/>
                <w:color w:val="FFFFFF" w:themeColor="background1"/>
              </w:rPr>
              <w:t>p</w:t>
            </w:r>
            <w:r w:rsidRPr="00C721C2">
              <w:rPr>
                <w:rFonts w:cstheme="minorHAnsi"/>
                <w:b/>
                <w:bCs/>
                <w:color w:val="FFFFFF" w:themeColor="background1"/>
              </w:rPr>
              <w:t>riority</w:t>
            </w:r>
            <w:r>
              <w:rPr>
                <w:rFonts w:cstheme="minorHAnsi"/>
                <w:b/>
                <w:bCs/>
                <w:color w:val="FFFFFF" w:themeColor="background1"/>
              </w:rPr>
              <w:t xml:space="preserve"> - </w:t>
            </w:r>
            <w:r w:rsidRPr="00B40C24">
              <w:rPr>
                <w:rFonts w:cstheme="minorHAnsi"/>
                <w:color w:val="FFFFFF" w:themeColor="background1"/>
              </w:rPr>
              <w:t>Support all children and young people to realise their full potential</w:t>
            </w:r>
            <w:r w:rsidRPr="00B40C24">
              <w:rPr>
                <w:rFonts w:cstheme="minorHAnsi"/>
                <w:bCs/>
                <w:color w:val="FFFFFF" w:themeColor="background1"/>
              </w:rPr>
              <w:t xml:space="preserve"> </w:t>
            </w:r>
            <w:r w:rsidRPr="001B59F4">
              <w:rPr>
                <w:rFonts w:cstheme="minorHAnsi"/>
                <w:bCs/>
                <w:color w:val="FFFFFF" w:themeColor="background1"/>
              </w:rPr>
              <w:t xml:space="preserve">                                                   </w:t>
            </w:r>
          </w:p>
          <w:p w14:paraId="47994965" w14:textId="77777777" w:rsidR="00031FA7" w:rsidRPr="00E85129" w:rsidRDefault="00031FA7" w:rsidP="006B13C3">
            <w:pPr>
              <w:rPr>
                <w:rFonts w:eastAsia="Times New Roman" w:cstheme="minorHAnsi"/>
                <w:color w:val="FFFFFF" w:themeColor="background1"/>
                <w:u w:val="single"/>
                <w:lang w:eastAsia="en-GB"/>
              </w:rPr>
            </w:pPr>
            <w:r w:rsidRPr="00C721C2">
              <w:rPr>
                <w:rFonts w:cstheme="minorHAnsi"/>
                <w:b/>
                <w:bCs/>
                <w:color w:val="FFFFFF" w:themeColor="background1"/>
              </w:rPr>
              <w:t>It advance</w:t>
            </w:r>
            <w:r>
              <w:rPr>
                <w:rFonts w:cstheme="minorHAnsi"/>
                <w:b/>
                <w:bCs/>
                <w:color w:val="FFFFFF" w:themeColor="background1"/>
              </w:rPr>
              <w:t>s</w:t>
            </w:r>
            <w:r w:rsidRPr="00C721C2">
              <w:rPr>
                <w:rFonts w:cstheme="minorHAnsi"/>
                <w:b/>
                <w:bCs/>
                <w:color w:val="FFFFFF" w:themeColor="background1"/>
              </w:rPr>
              <w:t xml:space="preserve"> general duty numbers 2 and 3.</w:t>
            </w:r>
            <w:r>
              <w:rPr>
                <w:rFonts w:cstheme="minorHAnsi"/>
                <w:b/>
                <w:bCs/>
                <w:color w:val="FFFFFF" w:themeColor="background1"/>
              </w:rPr>
              <w:t xml:space="preserve"> </w:t>
            </w:r>
          </w:p>
          <w:p w14:paraId="5EA17252" w14:textId="77777777" w:rsidR="00031FA7" w:rsidRDefault="00031FA7" w:rsidP="006B13C3">
            <w:pPr>
              <w:spacing w:line="276" w:lineRule="auto"/>
              <w:rPr>
                <w:rFonts w:eastAsia="Times New Roman" w:cstheme="minorHAnsi"/>
                <w:color w:val="FFFFFF" w:themeColor="background1"/>
                <w:lang w:eastAsia="en-GB"/>
              </w:rPr>
            </w:pPr>
          </w:p>
          <w:p w14:paraId="72AB8A54" w14:textId="77777777" w:rsidR="00031FA7" w:rsidRPr="00E85129" w:rsidRDefault="00031FA7" w:rsidP="006B13C3">
            <w:pPr>
              <w:spacing w:line="276" w:lineRule="auto"/>
              <w:rPr>
                <w:rFonts w:cstheme="minorHAnsi"/>
                <w:color w:val="FFFFFF" w:themeColor="background1"/>
                <w:u w:val="single"/>
              </w:rPr>
            </w:pPr>
          </w:p>
        </w:tc>
      </w:tr>
      <w:tr w:rsidR="00031FA7" w:rsidRPr="00B010CB" w14:paraId="50C7BE90" w14:textId="77777777" w:rsidTr="006B13C3">
        <w:tc>
          <w:tcPr>
            <w:tcW w:w="9016" w:type="dxa"/>
            <w:shd w:val="clear" w:color="auto" w:fill="EDEDED" w:themeFill="accent3" w:themeFillTint="33"/>
          </w:tcPr>
          <w:p w14:paraId="621B6A3E" w14:textId="77777777" w:rsidR="00031FA7" w:rsidRPr="00B95724" w:rsidRDefault="00031FA7" w:rsidP="006B13C3">
            <w:pPr>
              <w:spacing w:line="240" w:lineRule="atLeast"/>
              <w:rPr>
                <w:rFonts w:cstheme="minorHAnsi"/>
                <w:b/>
                <w:bCs/>
              </w:rPr>
            </w:pPr>
            <w:r w:rsidRPr="00B95724">
              <w:rPr>
                <w:rFonts w:cstheme="minorHAnsi"/>
                <w:b/>
                <w:bCs/>
              </w:rPr>
              <w:t xml:space="preserve">E.O. 5 - </w:t>
            </w:r>
            <w:r w:rsidRPr="00B95724">
              <w:rPr>
                <w:rFonts w:eastAsia="Times New Roman" w:cstheme="minorHAnsi"/>
                <w:b/>
                <w:bCs/>
                <w:lang w:eastAsia="en-GB"/>
              </w:rPr>
              <w:t xml:space="preserve">Our schools, are safe, </w:t>
            </w:r>
            <w:proofErr w:type="gramStart"/>
            <w:r w:rsidRPr="00B95724">
              <w:rPr>
                <w:rFonts w:eastAsia="Times New Roman" w:cstheme="minorHAnsi"/>
                <w:b/>
                <w:bCs/>
                <w:lang w:eastAsia="en-GB"/>
              </w:rPr>
              <w:t>accessible</w:t>
            </w:r>
            <w:proofErr w:type="gramEnd"/>
            <w:r w:rsidRPr="00B95724">
              <w:rPr>
                <w:rFonts w:eastAsia="Times New Roman" w:cstheme="minorHAnsi"/>
                <w:b/>
                <w:bCs/>
                <w:lang w:eastAsia="en-GB"/>
              </w:rPr>
              <w:t xml:space="preserve"> and inclusive</w:t>
            </w:r>
            <w:r>
              <w:rPr>
                <w:rFonts w:eastAsia="Times New Roman" w:cstheme="minorHAnsi"/>
                <w:b/>
                <w:bCs/>
                <w:lang w:eastAsia="en-GB"/>
              </w:rPr>
              <w:t>.</w:t>
            </w:r>
          </w:p>
        </w:tc>
      </w:tr>
      <w:tr w:rsidR="00031FA7" w:rsidRPr="00B010CB" w14:paraId="74CA3780" w14:textId="77777777" w:rsidTr="006B13C3">
        <w:tc>
          <w:tcPr>
            <w:tcW w:w="9016" w:type="dxa"/>
            <w:shd w:val="clear" w:color="auto" w:fill="F2F2F2" w:themeFill="background1" w:themeFillShade="F2"/>
          </w:tcPr>
          <w:p w14:paraId="19E685B0" w14:textId="77777777" w:rsidR="00031FA7" w:rsidRPr="00B95724" w:rsidRDefault="00031FA7" w:rsidP="006B13C3">
            <w:pPr>
              <w:spacing w:line="240" w:lineRule="atLeast"/>
              <w:rPr>
                <w:rFonts w:cstheme="minorHAnsi"/>
                <w:b/>
              </w:rPr>
            </w:pPr>
            <w:r w:rsidRPr="00B95724">
              <w:rPr>
                <w:rFonts w:cstheme="minorHAnsi"/>
                <w:b/>
              </w:rPr>
              <w:t>Equality evidence</w:t>
            </w:r>
          </w:p>
          <w:p w14:paraId="3BA36F94" w14:textId="77777777" w:rsidR="00031FA7" w:rsidRPr="00E85129" w:rsidRDefault="00031FA7" w:rsidP="006B13C3">
            <w:pPr>
              <w:pStyle w:val="CommentText"/>
              <w:rPr>
                <w:rFonts w:eastAsia="Times New Roman" w:cstheme="minorHAnsi"/>
                <w:sz w:val="22"/>
                <w:szCs w:val="22"/>
                <w:lang w:eastAsia="en-GB"/>
              </w:rPr>
            </w:pPr>
            <w:r w:rsidRPr="00E85129">
              <w:rPr>
                <w:rFonts w:eastAsia="Times New Roman" w:cstheme="minorHAnsi"/>
                <w:sz w:val="22"/>
                <w:szCs w:val="22"/>
                <w:lang w:eastAsia="en-GB"/>
              </w:rPr>
              <w:t xml:space="preserve">At present, North Lanarkshire Council has over 9081 children and young people registered with additional support needs. Some of these young people are educated in mainstream settings.  1028 young people with ASN are educated in our ASN establishments.  The ASN Review </w:t>
            </w:r>
            <w:r w:rsidRPr="00E85129">
              <w:rPr>
                <w:rFonts w:eastAsia="Times New Roman" w:cstheme="minorHAnsi"/>
                <w:sz w:val="22"/>
                <w:szCs w:val="22"/>
                <w:lang w:eastAsia="en-GB"/>
              </w:rPr>
              <w:lastRenderedPageBreak/>
              <w:t xml:space="preserve">highlighted the need to strengthen the ‘presumption of mainstream’ and to create a more fluid interplay between mainstream and specialist provision. </w:t>
            </w:r>
          </w:p>
          <w:p w14:paraId="07FC54EA" w14:textId="77777777" w:rsidR="00031FA7" w:rsidRPr="00E85129" w:rsidRDefault="00031FA7" w:rsidP="006B13C3">
            <w:pPr>
              <w:autoSpaceDE w:val="0"/>
              <w:autoSpaceDN w:val="0"/>
              <w:adjustRightInd w:val="0"/>
              <w:rPr>
                <w:rFonts w:eastAsia="Times New Roman" w:cstheme="minorHAnsi"/>
                <w:lang w:eastAsia="en-GB"/>
              </w:rPr>
            </w:pPr>
            <w:r w:rsidRPr="00E85129">
              <w:rPr>
                <w:rFonts w:eastAsia="Times New Roman" w:cstheme="minorHAnsi"/>
                <w:lang w:eastAsia="en-GB"/>
              </w:rPr>
              <w:t xml:space="preserve">The service is currently engaging in 5 statutory ASN consultations and 1 non statutory ASN consultation to redesign the additional support needs offer, within North Lanarkshire Council. The overarching aim is to ensure children with additional support needs benefit from bespoke learning environments that increase their health and wellbeing, </w:t>
            </w:r>
            <w:proofErr w:type="gramStart"/>
            <w:r w:rsidRPr="00E85129">
              <w:rPr>
                <w:rFonts w:eastAsia="Times New Roman" w:cstheme="minorHAnsi"/>
                <w:lang w:eastAsia="en-GB"/>
              </w:rPr>
              <w:t>aspirations</w:t>
            </w:r>
            <w:proofErr w:type="gramEnd"/>
            <w:r w:rsidRPr="00E85129">
              <w:rPr>
                <w:rFonts w:eastAsia="Times New Roman" w:cstheme="minorHAnsi"/>
                <w:lang w:eastAsia="en-GB"/>
              </w:rPr>
              <w:t xml:space="preserve"> and attainment</w:t>
            </w:r>
          </w:p>
          <w:p w14:paraId="765247CE" w14:textId="77777777" w:rsidR="00031FA7" w:rsidRDefault="00031FA7" w:rsidP="006B13C3">
            <w:pPr>
              <w:autoSpaceDE w:val="0"/>
              <w:autoSpaceDN w:val="0"/>
              <w:adjustRightInd w:val="0"/>
              <w:rPr>
                <w:rFonts w:cstheme="minorHAnsi"/>
              </w:rPr>
            </w:pPr>
            <w:r w:rsidRPr="00E85129">
              <w:rPr>
                <w:rFonts w:cstheme="minorHAnsi"/>
              </w:rPr>
              <w:t xml:space="preserve">In March 2020, over 224 young people across the authority were continuing to have access and receive support from </w:t>
            </w:r>
            <w:proofErr w:type="gramStart"/>
            <w:r w:rsidRPr="00E85129">
              <w:rPr>
                <w:rFonts w:cstheme="minorHAnsi"/>
              </w:rPr>
              <w:t>school based</w:t>
            </w:r>
            <w:proofErr w:type="gramEnd"/>
            <w:r w:rsidRPr="00E85129">
              <w:rPr>
                <w:rFonts w:cstheme="minorHAnsi"/>
              </w:rPr>
              <w:t xml:space="preserve"> counsellors, via the SAC/PEF procurement framework.</w:t>
            </w:r>
          </w:p>
          <w:p w14:paraId="4D99AFE2" w14:textId="77777777" w:rsidR="00031FA7" w:rsidRPr="00E85129" w:rsidRDefault="00031FA7" w:rsidP="006B13C3">
            <w:pPr>
              <w:rPr>
                <w:rFonts w:cstheme="minorHAnsi"/>
              </w:rPr>
            </w:pPr>
            <w:bookmarkStart w:id="10" w:name="_Hlk67139095"/>
            <w:r w:rsidRPr="00E85129">
              <w:rPr>
                <w:rFonts w:cstheme="minorHAnsi"/>
              </w:rPr>
              <w:t>Schools are seeing more young people articulating their need to</w:t>
            </w:r>
            <w:r>
              <w:rPr>
                <w:rFonts w:cstheme="minorHAnsi"/>
              </w:rPr>
              <w:t xml:space="preserve"> undergo gender</w:t>
            </w:r>
            <w:r w:rsidRPr="00E85129">
              <w:rPr>
                <w:rFonts w:cstheme="minorHAnsi"/>
              </w:rPr>
              <w:t xml:space="preserve"> </w:t>
            </w:r>
            <w:proofErr w:type="gramStart"/>
            <w:r w:rsidRPr="00E85129">
              <w:rPr>
                <w:rFonts w:cstheme="minorHAnsi"/>
              </w:rPr>
              <w:t>transition</w:t>
            </w:r>
            <w:r>
              <w:rPr>
                <w:rFonts w:cstheme="minorHAnsi"/>
              </w:rPr>
              <w:t xml:space="preserve"> </w:t>
            </w:r>
            <w:r w:rsidRPr="00E85129">
              <w:rPr>
                <w:rFonts w:cstheme="minorHAnsi"/>
              </w:rPr>
              <w:t>.</w:t>
            </w:r>
            <w:proofErr w:type="gramEnd"/>
            <w:r w:rsidRPr="00E85129">
              <w:rPr>
                <w:rFonts w:cstheme="minorHAnsi"/>
              </w:rPr>
              <w:t xml:space="preserve"> Many teachers not feeling equipped to </w:t>
            </w:r>
            <w:r>
              <w:rPr>
                <w:rFonts w:cstheme="minorHAnsi"/>
              </w:rPr>
              <w:t xml:space="preserve">support pupils and their </w:t>
            </w:r>
            <w:proofErr w:type="gramStart"/>
            <w:r>
              <w:rPr>
                <w:rFonts w:cstheme="minorHAnsi"/>
              </w:rPr>
              <w:t xml:space="preserve">families </w:t>
            </w:r>
            <w:r w:rsidRPr="00E85129">
              <w:rPr>
                <w:rFonts w:cstheme="minorHAnsi"/>
              </w:rPr>
              <w:t xml:space="preserve"> appropriately</w:t>
            </w:r>
            <w:proofErr w:type="gramEnd"/>
            <w:r w:rsidRPr="00E85129">
              <w:rPr>
                <w:rFonts w:cstheme="minorHAnsi"/>
              </w:rPr>
              <w:t>.</w:t>
            </w:r>
          </w:p>
          <w:p w14:paraId="1BFD494B" w14:textId="77777777" w:rsidR="00031FA7" w:rsidRPr="00E85129" w:rsidRDefault="00031FA7" w:rsidP="006B13C3">
            <w:pPr>
              <w:autoSpaceDE w:val="0"/>
              <w:autoSpaceDN w:val="0"/>
              <w:adjustRightInd w:val="0"/>
              <w:rPr>
                <w:rFonts w:cstheme="minorHAnsi"/>
              </w:rPr>
            </w:pPr>
            <w:r w:rsidRPr="00E85129">
              <w:rPr>
                <w:rFonts w:cstheme="minorHAnsi"/>
              </w:rPr>
              <w:t>LGBT pupils experience high rates of bullying, whilst SG bullying recording and monitoring system is voluntary</w:t>
            </w:r>
            <w:bookmarkEnd w:id="10"/>
            <w:r w:rsidRPr="00E85129">
              <w:rPr>
                <w:rFonts w:cstheme="minorHAnsi"/>
              </w:rPr>
              <w:t>.</w:t>
            </w:r>
          </w:p>
          <w:p w14:paraId="5EF19411" w14:textId="77777777" w:rsidR="00031FA7" w:rsidRPr="00E85129" w:rsidRDefault="00031FA7" w:rsidP="006B13C3">
            <w:pPr>
              <w:spacing w:line="240" w:lineRule="atLeast"/>
              <w:rPr>
                <w:rFonts w:eastAsia="Times New Roman" w:cstheme="minorHAnsi"/>
                <w:lang w:eastAsia="en-GB"/>
              </w:rPr>
            </w:pPr>
            <w:r w:rsidRPr="00E85129">
              <w:rPr>
                <w:rFonts w:eastAsia="Times New Roman" w:cstheme="minorHAnsi"/>
                <w:lang w:eastAsia="en-GB"/>
              </w:rPr>
              <w:t xml:space="preserve">The </w:t>
            </w:r>
            <w:proofErr w:type="spellStart"/>
            <w:r w:rsidRPr="00E85129">
              <w:rPr>
                <w:rFonts w:eastAsia="Times New Roman" w:cstheme="minorHAnsi"/>
                <w:lang w:eastAsia="en-GB"/>
              </w:rPr>
              <w:t>Covid</w:t>
            </w:r>
            <w:proofErr w:type="spellEnd"/>
            <w:r w:rsidRPr="00E85129">
              <w:rPr>
                <w:rFonts w:eastAsia="Times New Roman" w:cstheme="minorHAnsi"/>
                <w:lang w:eastAsia="en-GB"/>
              </w:rPr>
              <w:t xml:space="preserve"> 19 pandemic has impacted significantly on children, young </w:t>
            </w:r>
            <w:proofErr w:type="gramStart"/>
            <w:r w:rsidRPr="00E85129">
              <w:rPr>
                <w:rFonts w:eastAsia="Times New Roman" w:cstheme="minorHAnsi"/>
                <w:lang w:eastAsia="en-GB"/>
              </w:rPr>
              <w:t>people</w:t>
            </w:r>
            <w:proofErr w:type="gramEnd"/>
            <w:r w:rsidRPr="00E85129">
              <w:rPr>
                <w:rFonts w:eastAsia="Times New Roman" w:cstheme="minorHAnsi"/>
                <w:lang w:eastAsia="en-GB"/>
              </w:rPr>
              <w:t xml:space="preserve"> and families with protected characteristics.  (The Scottish government has produced a series of reports outlining the impact. </w:t>
            </w:r>
            <w:hyperlink r:id="rId5" w:history="1">
              <w:r w:rsidRPr="00E85129">
                <w:rPr>
                  <w:rStyle w:val="Hyperlink"/>
                  <w:rFonts w:eastAsia="Times New Roman" w:cstheme="minorHAnsi"/>
                  <w:lang w:eastAsia="en-GB"/>
                </w:rPr>
                <w:t>https://www.gov.scot/collections/equality-evidence/</w:t>
              </w:r>
            </w:hyperlink>
            <w:r w:rsidRPr="00E85129">
              <w:rPr>
                <w:rFonts w:eastAsia="Times New Roman" w:cstheme="minorHAnsi"/>
                <w:lang w:eastAsia="en-GB"/>
              </w:rPr>
              <w:t xml:space="preserve"> </w:t>
            </w:r>
            <w:proofErr w:type="gramStart"/>
            <w:r w:rsidRPr="00E85129">
              <w:rPr>
                <w:rFonts w:eastAsia="Times New Roman" w:cstheme="minorHAnsi"/>
                <w:lang w:eastAsia="en-GB"/>
              </w:rPr>
              <w:t xml:space="preserve">  )</w:t>
            </w:r>
            <w:proofErr w:type="gramEnd"/>
          </w:p>
        </w:tc>
      </w:tr>
    </w:tbl>
    <w:p w14:paraId="0CC015DA" w14:textId="77777777" w:rsidR="00031FA7" w:rsidRDefault="00031FA7" w:rsidP="00031FA7">
      <w:pPr>
        <w:spacing w:line="240" w:lineRule="atLeast"/>
        <w:rPr>
          <w:rFonts w:cstheme="minorHAnsi"/>
          <w:color w:val="FFFFFF" w:themeColor="background1"/>
        </w:rPr>
      </w:pPr>
    </w:p>
    <w:p w14:paraId="4012F27C" w14:textId="77777777" w:rsidR="00031FA7" w:rsidRPr="00B95724" w:rsidRDefault="00031FA7" w:rsidP="00031FA7">
      <w:pPr>
        <w:spacing w:line="240" w:lineRule="atLeast"/>
        <w:rPr>
          <w:rFonts w:cstheme="minorHAnsi"/>
          <w:b/>
          <w:bCs/>
          <w:u w:val="single"/>
        </w:rPr>
      </w:pPr>
      <w:r w:rsidRPr="00B95724">
        <w:rPr>
          <w:rFonts w:cstheme="minorHAnsi"/>
          <w:b/>
          <w:bCs/>
          <w:u w:val="single"/>
        </w:rPr>
        <w:t>Equality Outcome 6</w:t>
      </w:r>
    </w:p>
    <w:tbl>
      <w:tblPr>
        <w:tblStyle w:val="TableGrid"/>
        <w:tblW w:w="9067" w:type="dxa"/>
        <w:tblLook w:val="04A0" w:firstRow="1" w:lastRow="0" w:firstColumn="1" w:lastColumn="0" w:noHBand="0" w:noVBand="1"/>
      </w:tblPr>
      <w:tblGrid>
        <w:gridCol w:w="9067"/>
      </w:tblGrid>
      <w:tr w:rsidR="00031FA7" w:rsidRPr="00EC2CC6" w14:paraId="4F4EF7C8" w14:textId="77777777" w:rsidTr="006B13C3">
        <w:tc>
          <w:tcPr>
            <w:tcW w:w="9067" w:type="dxa"/>
            <w:shd w:val="clear" w:color="auto" w:fill="323E4F" w:themeFill="text2" w:themeFillShade="BF"/>
          </w:tcPr>
          <w:p w14:paraId="31ED51EB" w14:textId="77777777" w:rsidR="00031FA7" w:rsidRDefault="00031FA7" w:rsidP="006B13C3">
            <w:pPr>
              <w:spacing w:line="240" w:lineRule="atLeast"/>
              <w:rPr>
                <w:rFonts w:cstheme="minorHAnsi"/>
                <w:b/>
                <w:bCs/>
                <w:color w:val="FFFFFF" w:themeColor="background1"/>
              </w:rPr>
            </w:pPr>
            <w:r w:rsidRPr="00C721C2">
              <w:rPr>
                <w:rFonts w:cstheme="minorHAnsi"/>
                <w:b/>
                <w:bCs/>
                <w:color w:val="FFFFFF" w:themeColor="background1"/>
              </w:rPr>
              <w:t xml:space="preserve">This is an outcome for </w:t>
            </w:r>
            <w:r>
              <w:rPr>
                <w:rFonts w:cstheme="minorHAnsi"/>
                <w:b/>
                <w:bCs/>
                <w:color w:val="FFFFFF" w:themeColor="background1"/>
              </w:rPr>
              <w:t>Education</w:t>
            </w:r>
          </w:p>
          <w:p w14:paraId="786C7A29" w14:textId="77777777" w:rsidR="00031FA7" w:rsidRPr="00B40C24" w:rsidRDefault="00031FA7" w:rsidP="006B13C3">
            <w:pPr>
              <w:spacing w:line="240" w:lineRule="atLeast"/>
              <w:rPr>
                <w:rFonts w:cstheme="minorHAnsi"/>
                <w:bCs/>
                <w:color w:val="FFFFFF" w:themeColor="background1"/>
              </w:rPr>
            </w:pPr>
            <w:r w:rsidRPr="00C721C2">
              <w:rPr>
                <w:rFonts w:cstheme="minorHAnsi"/>
                <w:b/>
                <w:bCs/>
                <w:color w:val="FFFFFF" w:themeColor="background1"/>
              </w:rPr>
              <w:t xml:space="preserve">It aligns to the NLC </w:t>
            </w:r>
            <w:r>
              <w:rPr>
                <w:rFonts w:cstheme="minorHAnsi"/>
                <w:b/>
                <w:bCs/>
                <w:color w:val="FFFFFF" w:themeColor="background1"/>
              </w:rPr>
              <w:t>p</w:t>
            </w:r>
            <w:r w:rsidRPr="00C721C2">
              <w:rPr>
                <w:rFonts w:cstheme="minorHAnsi"/>
                <w:b/>
                <w:bCs/>
                <w:color w:val="FFFFFF" w:themeColor="background1"/>
              </w:rPr>
              <w:t>riority</w:t>
            </w:r>
            <w:r>
              <w:rPr>
                <w:rFonts w:cstheme="minorHAnsi"/>
                <w:b/>
                <w:bCs/>
                <w:color w:val="FFFFFF" w:themeColor="background1"/>
              </w:rPr>
              <w:t xml:space="preserve"> - </w:t>
            </w:r>
            <w:r w:rsidRPr="00B40C24">
              <w:rPr>
                <w:rFonts w:cstheme="minorHAnsi"/>
                <w:color w:val="FFFFFF" w:themeColor="background1"/>
              </w:rPr>
              <w:t>Support all children and young people to realise their full potential</w:t>
            </w:r>
            <w:r w:rsidRPr="00B40C24">
              <w:rPr>
                <w:rFonts w:cstheme="minorHAnsi"/>
                <w:bCs/>
                <w:color w:val="FFFFFF" w:themeColor="background1"/>
              </w:rPr>
              <w:t xml:space="preserve"> </w:t>
            </w:r>
            <w:r w:rsidRPr="001B59F4">
              <w:rPr>
                <w:rFonts w:cstheme="minorHAnsi"/>
                <w:bCs/>
                <w:color w:val="FFFFFF" w:themeColor="background1"/>
              </w:rPr>
              <w:t xml:space="preserve">                                                   </w:t>
            </w:r>
          </w:p>
          <w:p w14:paraId="74977645" w14:textId="77777777" w:rsidR="00031FA7" w:rsidRPr="00E85129" w:rsidRDefault="00031FA7" w:rsidP="006B13C3">
            <w:pPr>
              <w:rPr>
                <w:rFonts w:eastAsia="Times New Roman" w:cstheme="minorHAnsi"/>
                <w:color w:val="FFFFFF" w:themeColor="background1"/>
                <w:u w:val="single"/>
                <w:lang w:eastAsia="en-GB"/>
              </w:rPr>
            </w:pPr>
            <w:r w:rsidRPr="00C721C2">
              <w:rPr>
                <w:rFonts w:cstheme="minorHAnsi"/>
                <w:b/>
                <w:bCs/>
                <w:color w:val="FFFFFF" w:themeColor="background1"/>
              </w:rPr>
              <w:t>It advance</w:t>
            </w:r>
            <w:r>
              <w:rPr>
                <w:rFonts w:cstheme="minorHAnsi"/>
                <w:b/>
                <w:bCs/>
                <w:color w:val="FFFFFF" w:themeColor="background1"/>
              </w:rPr>
              <w:t>s</w:t>
            </w:r>
            <w:r w:rsidRPr="00C721C2">
              <w:rPr>
                <w:rFonts w:cstheme="minorHAnsi"/>
                <w:b/>
                <w:bCs/>
                <w:color w:val="FFFFFF" w:themeColor="background1"/>
              </w:rPr>
              <w:t xml:space="preserve"> general duty numbers 2 and 3.</w:t>
            </w:r>
            <w:r>
              <w:rPr>
                <w:rFonts w:cstheme="minorHAnsi"/>
                <w:b/>
                <w:bCs/>
                <w:color w:val="FFFFFF" w:themeColor="background1"/>
              </w:rPr>
              <w:t xml:space="preserve"> </w:t>
            </w:r>
          </w:p>
          <w:p w14:paraId="71A12D2C" w14:textId="77777777" w:rsidR="00031FA7" w:rsidRPr="00FC7871" w:rsidRDefault="00031FA7" w:rsidP="006B13C3">
            <w:pPr>
              <w:spacing w:line="276" w:lineRule="auto"/>
              <w:rPr>
                <w:rFonts w:cstheme="minorHAnsi"/>
                <w:color w:val="FFFFFF" w:themeColor="background1"/>
                <w:u w:val="single"/>
              </w:rPr>
            </w:pPr>
          </w:p>
        </w:tc>
      </w:tr>
      <w:tr w:rsidR="00031FA7" w:rsidRPr="00B010CB" w14:paraId="2DE7A1D0" w14:textId="77777777" w:rsidTr="006B13C3">
        <w:trPr>
          <w:trHeight w:val="624"/>
        </w:trPr>
        <w:tc>
          <w:tcPr>
            <w:tcW w:w="9067" w:type="dxa"/>
            <w:shd w:val="clear" w:color="auto" w:fill="EDEDED" w:themeFill="accent3" w:themeFillTint="33"/>
          </w:tcPr>
          <w:p w14:paraId="238484CE" w14:textId="77777777" w:rsidR="00031FA7" w:rsidRPr="00B95724" w:rsidRDefault="00031FA7" w:rsidP="006B13C3">
            <w:pPr>
              <w:spacing w:line="240" w:lineRule="atLeast"/>
              <w:rPr>
                <w:rFonts w:cstheme="minorHAnsi"/>
                <w:b/>
                <w:bCs/>
              </w:rPr>
            </w:pPr>
            <w:r w:rsidRPr="00B95724">
              <w:rPr>
                <w:rFonts w:cstheme="minorHAnsi"/>
                <w:b/>
                <w:bCs/>
              </w:rPr>
              <w:t xml:space="preserve">E.O. 6 - Increased opportunities for children and young people with protected characteristics to develop their employability skills to enable them to leave school with a </w:t>
            </w:r>
            <w:proofErr w:type="gramStart"/>
            <w:r w:rsidRPr="00B95724">
              <w:rPr>
                <w:rFonts w:cstheme="minorHAnsi"/>
                <w:b/>
                <w:bCs/>
              </w:rPr>
              <w:t>positive destinations</w:t>
            </w:r>
            <w:proofErr w:type="gramEnd"/>
          </w:p>
        </w:tc>
      </w:tr>
      <w:tr w:rsidR="00031FA7" w:rsidRPr="00B010CB" w14:paraId="3EDF9EBF" w14:textId="77777777" w:rsidTr="006B13C3">
        <w:tc>
          <w:tcPr>
            <w:tcW w:w="9067" w:type="dxa"/>
            <w:shd w:val="clear" w:color="auto" w:fill="F2F2F2" w:themeFill="background1" w:themeFillShade="F2"/>
          </w:tcPr>
          <w:p w14:paraId="2A376D46" w14:textId="77777777" w:rsidR="00031FA7" w:rsidRPr="00B95724" w:rsidRDefault="00031FA7" w:rsidP="006B13C3">
            <w:pPr>
              <w:spacing w:line="240" w:lineRule="atLeast"/>
              <w:rPr>
                <w:rFonts w:cstheme="minorHAnsi"/>
                <w:b/>
              </w:rPr>
            </w:pPr>
            <w:r w:rsidRPr="00B95724">
              <w:rPr>
                <w:rFonts w:cstheme="minorHAnsi"/>
                <w:b/>
              </w:rPr>
              <w:t>Equality evidence</w:t>
            </w:r>
          </w:p>
          <w:p w14:paraId="2B67DF90" w14:textId="77777777" w:rsidR="00031FA7" w:rsidRPr="00A4610D" w:rsidRDefault="00031FA7" w:rsidP="006B13C3">
            <w:pPr>
              <w:rPr>
                <w:rFonts w:eastAsia="Times New Roman" w:cstheme="minorHAnsi"/>
                <w:lang w:eastAsia="en-GB"/>
              </w:rPr>
            </w:pPr>
            <w:r w:rsidRPr="00A4610D">
              <w:rPr>
                <w:rFonts w:ascii="Calibri" w:hAnsi="Calibri" w:cs="Calibri"/>
                <w:color w:val="3D3C3B"/>
              </w:rPr>
              <w:t>Disabled young people are twice as likely to be NEET compared with non-disabled young people.</w:t>
            </w:r>
            <w:r w:rsidRPr="00A4610D">
              <w:rPr>
                <w:rFonts w:eastAsia="Times New Roman" w:cstheme="minorHAnsi"/>
                <w:lang w:eastAsia="en-GB"/>
              </w:rPr>
              <w:t xml:space="preserve"> The number of Additional Support Needs pupils employed post school has decreased from 20% to 13.95%in NL</w:t>
            </w:r>
          </w:p>
          <w:p w14:paraId="4AF85594" w14:textId="77777777" w:rsidR="00031FA7" w:rsidRPr="00A4610D" w:rsidRDefault="00031FA7" w:rsidP="006B13C3">
            <w:pPr>
              <w:autoSpaceDE w:val="0"/>
              <w:autoSpaceDN w:val="0"/>
              <w:adjustRightInd w:val="0"/>
              <w:rPr>
                <w:rFonts w:cstheme="minorHAnsi"/>
                <w:color w:val="3D3C3B"/>
              </w:rPr>
            </w:pPr>
            <w:r w:rsidRPr="00A4610D">
              <w:rPr>
                <w:rFonts w:cstheme="minorHAnsi"/>
                <w:color w:val="3D3C3B"/>
              </w:rPr>
              <w:t>Subject choices continued to show differences based on gender stereotype, with likely implications for career paths in adult life.</w:t>
            </w:r>
          </w:p>
          <w:p w14:paraId="33F7E66F" w14:textId="77777777" w:rsidR="00031FA7" w:rsidRPr="00A4610D" w:rsidRDefault="00031FA7" w:rsidP="006B13C3">
            <w:pPr>
              <w:rPr>
                <w:rFonts w:eastAsia="Times New Roman" w:cstheme="minorHAnsi"/>
                <w:lang w:eastAsia="en-GB"/>
              </w:rPr>
            </w:pPr>
            <w:r w:rsidRPr="00A4610D">
              <w:rPr>
                <w:rFonts w:eastAsia="Times New Roman" w:cstheme="minorHAnsi"/>
                <w:lang w:eastAsia="en-GB"/>
              </w:rPr>
              <w:t>There was a slight increase in in the number of females presenting for Highers in Design and Manufacture (24.61% to 31.71%) and Physics (25.19% to 27.55%). The number of female participants in Higher Computing Science has decreased (22.43% to 19.12%). Across the three science subjects, Physics, Computing Science and Design and Manufacture the percent of Higher (A-C) passes has decreased.  STEM subjects will continue to be a focus moving forward.</w:t>
            </w:r>
          </w:p>
          <w:p w14:paraId="484FF7BB" w14:textId="77777777" w:rsidR="00031FA7" w:rsidRPr="00E85129" w:rsidRDefault="00031FA7" w:rsidP="006B13C3">
            <w:pPr>
              <w:spacing w:line="240" w:lineRule="atLeast"/>
              <w:rPr>
                <w:rFonts w:eastAsia="Times New Roman" w:cstheme="minorHAnsi"/>
                <w:lang w:eastAsia="en-GB"/>
              </w:rPr>
            </w:pPr>
            <w:r w:rsidRPr="00A4610D">
              <w:rPr>
                <w:rFonts w:cstheme="minorHAnsi"/>
              </w:rPr>
              <w:t>NEET levels are higher for Gypsy Traveller pupils.</w:t>
            </w:r>
          </w:p>
        </w:tc>
      </w:tr>
    </w:tbl>
    <w:p w14:paraId="23D9C8C0" w14:textId="77777777" w:rsidR="00031FA7" w:rsidRDefault="00031FA7" w:rsidP="00031FA7">
      <w:pPr>
        <w:rPr>
          <w:rFonts w:ascii="Arial" w:hAnsi="Arial" w:cs="Arial"/>
          <w:bCs/>
          <w:u w:val="single"/>
        </w:rPr>
      </w:pPr>
    </w:p>
    <w:p w14:paraId="74F72C89" w14:textId="77777777" w:rsidR="00031FA7" w:rsidRPr="00B95724" w:rsidRDefault="00031FA7" w:rsidP="00031FA7">
      <w:pPr>
        <w:rPr>
          <w:rFonts w:cs="Arial"/>
          <w:b/>
          <w:u w:val="single"/>
        </w:rPr>
      </w:pPr>
      <w:r w:rsidRPr="00B95724">
        <w:rPr>
          <w:rFonts w:cs="Arial"/>
          <w:b/>
          <w:u w:val="single"/>
        </w:rPr>
        <w:t>Equality Outcome 7</w:t>
      </w:r>
    </w:p>
    <w:tbl>
      <w:tblPr>
        <w:tblStyle w:val="TableGrid"/>
        <w:tblW w:w="9067" w:type="dxa"/>
        <w:tblLook w:val="04A0" w:firstRow="1" w:lastRow="0" w:firstColumn="1" w:lastColumn="0" w:noHBand="0" w:noVBand="1"/>
      </w:tblPr>
      <w:tblGrid>
        <w:gridCol w:w="9067"/>
      </w:tblGrid>
      <w:tr w:rsidR="00031FA7" w:rsidRPr="00EC2CC6" w14:paraId="17DA37A9" w14:textId="77777777" w:rsidTr="006B13C3">
        <w:tc>
          <w:tcPr>
            <w:tcW w:w="9067" w:type="dxa"/>
            <w:shd w:val="clear" w:color="auto" w:fill="323E4F" w:themeFill="text2" w:themeFillShade="BF"/>
          </w:tcPr>
          <w:p w14:paraId="49748C37" w14:textId="77777777" w:rsidR="00031FA7" w:rsidRPr="00B95724" w:rsidRDefault="00031FA7" w:rsidP="006B13C3">
            <w:pPr>
              <w:rPr>
                <w:rFonts w:cstheme="minorHAnsi"/>
                <w:b/>
                <w:bCs/>
                <w:color w:val="FFFFFF" w:themeColor="background1"/>
                <w:u w:val="single"/>
              </w:rPr>
            </w:pPr>
            <w:r w:rsidRPr="00B95724">
              <w:rPr>
                <w:rFonts w:cstheme="minorHAnsi"/>
                <w:b/>
                <w:bCs/>
                <w:color w:val="FFFFFF" w:themeColor="background1"/>
              </w:rPr>
              <w:t>This is an outcome for the Council and Licensing Board</w:t>
            </w:r>
          </w:p>
          <w:p w14:paraId="1733EAFB" w14:textId="77777777" w:rsidR="00031FA7" w:rsidRPr="00B95724" w:rsidRDefault="00031FA7" w:rsidP="006B13C3">
            <w:pPr>
              <w:spacing w:line="240" w:lineRule="atLeast"/>
              <w:rPr>
                <w:rFonts w:cstheme="minorHAnsi"/>
                <w:b/>
                <w:bCs/>
                <w:color w:val="FFFFFF" w:themeColor="background1"/>
              </w:rPr>
            </w:pPr>
            <w:r w:rsidRPr="00B95724">
              <w:rPr>
                <w:rFonts w:cstheme="minorHAnsi"/>
                <w:b/>
                <w:bCs/>
                <w:color w:val="FFFFFF" w:themeColor="background1"/>
              </w:rPr>
              <w:t xml:space="preserve">It aligns to the NLC </w:t>
            </w:r>
            <w:r>
              <w:rPr>
                <w:rFonts w:cstheme="minorHAnsi"/>
                <w:b/>
                <w:bCs/>
                <w:color w:val="FFFFFF" w:themeColor="background1"/>
              </w:rPr>
              <w:t>p</w:t>
            </w:r>
            <w:r w:rsidRPr="00B95724">
              <w:rPr>
                <w:rFonts w:cstheme="minorHAnsi"/>
                <w:b/>
                <w:bCs/>
                <w:color w:val="FFFFFF" w:themeColor="background1"/>
              </w:rPr>
              <w:t xml:space="preserve">riority - Enhance participation, </w:t>
            </w:r>
            <w:proofErr w:type="gramStart"/>
            <w:r w:rsidRPr="00B95724">
              <w:rPr>
                <w:rFonts w:cstheme="minorHAnsi"/>
                <w:b/>
                <w:bCs/>
                <w:color w:val="FFFFFF" w:themeColor="background1"/>
              </w:rPr>
              <w:t>capacity</w:t>
            </w:r>
            <w:proofErr w:type="gramEnd"/>
            <w:r w:rsidRPr="00B95724">
              <w:rPr>
                <w:rFonts w:cstheme="minorHAnsi"/>
                <w:b/>
                <w:bCs/>
                <w:color w:val="FFFFFF" w:themeColor="background1"/>
              </w:rPr>
              <w:t xml:space="preserve"> and empowerment across our communities</w:t>
            </w:r>
          </w:p>
          <w:p w14:paraId="3DCA6039" w14:textId="77777777" w:rsidR="00031FA7" w:rsidRPr="00B95724" w:rsidRDefault="00031FA7" w:rsidP="006B13C3">
            <w:pPr>
              <w:rPr>
                <w:rFonts w:eastAsia="Times New Roman" w:cstheme="minorHAnsi"/>
                <w:b/>
                <w:bCs/>
                <w:color w:val="FFFFFF" w:themeColor="background1"/>
                <w:u w:val="single"/>
                <w:lang w:eastAsia="en-GB"/>
              </w:rPr>
            </w:pPr>
            <w:r w:rsidRPr="00B95724">
              <w:rPr>
                <w:rFonts w:cstheme="minorHAnsi"/>
                <w:b/>
                <w:bCs/>
                <w:color w:val="FFFFFF" w:themeColor="background1"/>
              </w:rPr>
              <w:t xml:space="preserve">It advances general duty numbers 1, 2 and 3. </w:t>
            </w:r>
          </w:p>
        </w:tc>
      </w:tr>
      <w:tr w:rsidR="00031FA7" w:rsidRPr="00B010CB" w14:paraId="7DF49599" w14:textId="77777777" w:rsidTr="006B13C3">
        <w:tc>
          <w:tcPr>
            <w:tcW w:w="9067" w:type="dxa"/>
            <w:shd w:val="clear" w:color="auto" w:fill="F2F2F2" w:themeFill="background1" w:themeFillShade="F2"/>
          </w:tcPr>
          <w:p w14:paraId="299616C7" w14:textId="77777777" w:rsidR="00031FA7" w:rsidRPr="00E85129" w:rsidRDefault="00031FA7" w:rsidP="006B13C3">
            <w:pPr>
              <w:spacing w:line="240" w:lineRule="atLeast"/>
              <w:rPr>
                <w:rFonts w:eastAsia="Times New Roman" w:cstheme="minorHAnsi"/>
                <w:lang w:eastAsia="en-GB"/>
              </w:rPr>
            </w:pPr>
            <w:r>
              <w:rPr>
                <w:rFonts w:eastAsia="Times New Roman" w:cstheme="minorHAnsi"/>
                <w:lang w:eastAsia="en-GB"/>
              </w:rPr>
              <w:t xml:space="preserve"> </w:t>
            </w:r>
            <w:r w:rsidRPr="00B95724">
              <w:rPr>
                <w:rFonts w:cstheme="minorHAnsi"/>
                <w:b/>
              </w:rPr>
              <w:t>E.0.7 - The decisions by the Council’s community engagement and participation mechanisms are influenced by the contributions. of young people, women, BAME people and disabled people</w:t>
            </w:r>
            <w:r>
              <w:rPr>
                <w:rFonts w:cstheme="minorHAnsi"/>
                <w:b/>
              </w:rPr>
              <w:t>.</w:t>
            </w:r>
          </w:p>
        </w:tc>
      </w:tr>
      <w:tr w:rsidR="00031FA7" w:rsidRPr="00B010CB" w14:paraId="5EF46F06" w14:textId="77777777" w:rsidTr="006B13C3">
        <w:tc>
          <w:tcPr>
            <w:tcW w:w="9067" w:type="dxa"/>
            <w:shd w:val="clear" w:color="auto" w:fill="F2F2F2" w:themeFill="background1" w:themeFillShade="F2"/>
          </w:tcPr>
          <w:p w14:paraId="2B1C0F76" w14:textId="77777777" w:rsidR="00031FA7" w:rsidRPr="00B95724" w:rsidRDefault="00031FA7" w:rsidP="006B13C3">
            <w:pPr>
              <w:spacing w:line="240" w:lineRule="atLeast"/>
              <w:rPr>
                <w:rFonts w:cstheme="minorHAnsi"/>
                <w:b/>
              </w:rPr>
            </w:pPr>
            <w:r w:rsidRPr="00B95724">
              <w:rPr>
                <w:rFonts w:cstheme="minorHAnsi"/>
                <w:b/>
              </w:rPr>
              <w:t>Equality evidence</w:t>
            </w:r>
          </w:p>
          <w:p w14:paraId="6E89E586" w14:textId="77777777" w:rsidR="00031FA7" w:rsidRPr="004C3D4A" w:rsidRDefault="00031FA7" w:rsidP="006B13C3">
            <w:pPr>
              <w:rPr>
                <w:rFonts w:cstheme="minorHAnsi"/>
              </w:rPr>
            </w:pPr>
            <w:bookmarkStart w:id="11" w:name="_Hlk67140333"/>
            <w:r w:rsidRPr="004C3D4A">
              <w:rPr>
                <w:rFonts w:cstheme="minorHAnsi"/>
              </w:rPr>
              <w:t>Disabled people under-represented in all areas of public life and there had been a fall in the number of disabled people on public boards. Disabled people also more likely to be excluded from accessing digital services.</w:t>
            </w:r>
          </w:p>
          <w:p w14:paraId="3B3746B5" w14:textId="77777777" w:rsidR="00031FA7" w:rsidRPr="004C3D4A" w:rsidRDefault="00031FA7" w:rsidP="006B13C3">
            <w:pPr>
              <w:rPr>
                <w:rFonts w:cstheme="minorHAnsi"/>
              </w:rPr>
            </w:pPr>
            <w:r w:rsidRPr="004C3D4A">
              <w:rPr>
                <w:rFonts w:cstheme="minorHAnsi"/>
              </w:rPr>
              <w:lastRenderedPageBreak/>
              <w:t>Ethnic minority groups are under-represented in all areas of public life.</w:t>
            </w:r>
            <w:r>
              <w:rPr>
                <w:rFonts w:cstheme="minorHAnsi"/>
              </w:rPr>
              <w:t xml:space="preserve"> Less than 10% of Muslim people in North Lanarkshire participate in community </w:t>
            </w:r>
            <w:proofErr w:type="gramStart"/>
            <w:r>
              <w:rPr>
                <w:rFonts w:cstheme="minorHAnsi"/>
              </w:rPr>
              <w:t>activities .</w:t>
            </w:r>
            <w:proofErr w:type="gramEnd"/>
            <w:r>
              <w:rPr>
                <w:rFonts w:cstheme="minorHAnsi"/>
              </w:rPr>
              <w:t xml:space="preserve">  38% feel that their culture is not acknowledged in the community.</w:t>
            </w:r>
          </w:p>
          <w:p w14:paraId="52A05F80" w14:textId="77777777" w:rsidR="00031FA7" w:rsidRPr="004C3D4A" w:rsidRDefault="00031FA7" w:rsidP="006B13C3">
            <w:pPr>
              <w:rPr>
                <w:rFonts w:cstheme="minorHAnsi"/>
              </w:rPr>
            </w:pPr>
            <w:r w:rsidRPr="004C3D4A">
              <w:rPr>
                <w:rFonts w:cstheme="minorHAnsi"/>
              </w:rPr>
              <w:t>Women under-represented in all areas of public life although there had been an improvement of women on publi</w:t>
            </w:r>
            <w:r>
              <w:rPr>
                <w:rFonts w:cstheme="minorHAnsi"/>
              </w:rPr>
              <w:t>c</w:t>
            </w:r>
            <w:r w:rsidRPr="004C3D4A">
              <w:rPr>
                <w:rFonts w:cstheme="minorHAnsi"/>
              </w:rPr>
              <w:t xml:space="preserve"> boards</w:t>
            </w:r>
          </w:p>
          <w:bookmarkEnd w:id="11"/>
          <w:p w14:paraId="6D7C91DB" w14:textId="77777777" w:rsidR="00031FA7" w:rsidRPr="00B95724" w:rsidRDefault="00031FA7" w:rsidP="006B13C3">
            <w:pPr>
              <w:spacing w:line="240" w:lineRule="atLeast"/>
              <w:rPr>
                <w:rFonts w:cstheme="minorHAnsi"/>
                <w:b/>
              </w:rPr>
            </w:pPr>
            <w:r>
              <w:rPr>
                <w:rFonts w:eastAsia="Times New Roman" w:cstheme="minorHAnsi"/>
                <w:lang w:eastAsia="en-GB"/>
              </w:rPr>
              <w:t>The Council has committed to ensuring through its Youth Engagement Strategy and its Community Engagement Strategy that communities of identity and harder to reach groups have opportunities to be heard and included in the Community Board.</w:t>
            </w:r>
          </w:p>
        </w:tc>
      </w:tr>
    </w:tbl>
    <w:p w14:paraId="62542BBE" w14:textId="77777777" w:rsidR="00031FA7" w:rsidRDefault="00031FA7" w:rsidP="00031FA7">
      <w:pPr>
        <w:spacing w:line="240" w:lineRule="atLeast"/>
        <w:rPr>
          <w:rFonts w:cstheme="minorHAnsi"/>
          <w:b/>
          <w:bCs/>
        </w:rPr>
      </w:pPr>
    </w:p>
    <w:p w14:paraId="521F0DCF" w14:textId="77777777" w:rsidR="00031FA7" w:rsidRPr="0033601F" w:rsidRDefault="00031FA7" w:rsidP="00031FA7">
      <w:pPr>
        <w:spacing w:line="240" w:lineRule="atLeast"/>
        <w:rPr>
          <w:rFonts w:cstheme="minorHAnsi"/>
          <w:b/>
          <w:bCs/>
          <w:u w:val="single"/>
        </w:rPr>
      </w:pPr>
      <w:r w:rsidRPr="0033601F">
        <w:rPr>
          <w:rFonts w:cstheme="minorHAnsi"/>
          <w:b/>
          <w:bCs/>
          <w:u w:val="single"/>
        </w:rPr>
        <w:t>Equality Outcome 8</w:t>
      </w:r>
    </w:p>
    <w:tbl>
      <w:tblPr>
        <w:tblStyle w:val="TableGrid"/>
        <w:tblW w:w="9067" w:type="dxa"/>
        <w:tblLook w:val="04A0" w:firstRow="1" w:lastRow="0" w:firstColumn="1" w:lastColumn="0" w:noHBand="0" w:noVBand="1"/>
      </w:tblPr>
      <w:tblGrid>
        <w:gridCol w:w="9067"/>
      </w:tblGrid>
      <w:tr w:rsidR="00031FA7" w:rsidRPr="00EC2CC6" w14:paraId="29617BC3" w14:textId="77777777" w:rsidTr="006B13C3">
        <w:tc>
          <w:tcPr>
            <w:tcW w:w="9067" w:type="dxa"/>
            <w:shd w:val="clear" w:color="auto" w:fill="323E4F" w:themeFill="text2" w:themeFillShade="BF"/>
          </w:tcPr>
          <w:p w14:paraId="0C61ACB9" w14:textId="77777777" w:rsidR="00031FA7" w:rsidRPr="0033601F" w:rsidRDefault="00031FA7" w:rsidP="006B13C3">
            <w:pPr>
              <w:rPr>
                <w:rFonts w:cstheme="minorHAnsi"/>
                <w:b/>
                <w:bCs/>
                <w:color w:val="FFFFFF" w:themeColor="background1"/>
                <w:u w:val="single"/>
              </w:rPr>
            </w:pPr>
            <w:r w:rsidRPr="0033601F">
              <w:rPr>
                <w:rFonts w:cstheme="minorHAnsi"/>
                <w:b/>
                <w:bCs/>
                <w:color w:val="FFFFFF" w:themeColor="background1"/>
              </w:rPr>
              <w:t>This is an outcome for the Council and Licensing Board</w:t>
            </w:r>
          </w:p>
          <w:p w14:paraId="1A2BE59D" w14:textId="77777777" w:rsidR="00031FA7" w:rsidRPr="0033601F" w:rsidRDefault="00031FA7" w:rsidP="006B13C3">
            <w:pPr>
              <w:spacing w:line="240" w:lineRule="atLeast"/>
              <w:rPr>
                <w:rFonts w:cstheme="minorHAnsi"/>
                <w:b/>
                <w:bCs/>
                <w:color w:val="FFFFFF" w:themeColor="background1"/>
              </w:rPr>
            </w:pPr>
            <w:r w:rsidRPr="0033601F">
              <w:rPr>
                <w:rFonts w:cstheme="minorHAnsi"/>
                <w:b/>
                <w:bCs/>
                <w:color w:val="FFFFFF" w:themeColor="background1"/>
              </w:rPr>
              <w:t xml:space="preserve">It aligns to the NLC </w:t>
            </w:r>
            <w:r>
              <w:rPr>
                <w:rFonts w:cstheme="minorHAnsi"/>
                <w:b/>
                <w:bCs/>
                <w:color w:val="FFFFFF" w:themeColor="background1"/>
              </w:rPr>
              <w:t>p</w:t>
            </w:r>
            <w:r w:rsidRPr="0033601F">
              <w:rPr>
                <w:rFonts w:cstheme="minorHAnsi"/>
                <w:b/>
                <w:bCs/>
                <w:color w:val="FFFFFF" w:themeColor="background1"/>
              </w:rPr>
              <w:t xml:space="preserve">riorities - Enhance participation, capacity and empowerment across </w:t>
            </w:r>
            <w:proofErr w:type="gramStart"/>
            <w:r w:rsidRPr="0033601F">
              <w:rPr>
                <w:rFonts w:cstheme="minorHAnsi"/>
                <w:b/>
                <w:bCs/>
                <w:color w:val="FFFFFF" w:themeColor="background1"/>
              </w:rPr>
              <w:t>our  communities</w:t>
            </w:r>
            <w:proofErr w:type="gramEnd"/>
            <w:r w:rsidRPr="0033601F">
              <w:rPr>
                <w:rFonts w:cstheme="minorHAnsi"/>
                <w:b/>
                <w:bCs/>
                <w:color w:val="FFFFFF" w:themeColor="background1"/>
              </w:rPr>
              <w:t xml:space="preserve"> and  Improve the health and wellbeing of our communities.</w:t>
            </w:r>
          </w:p>
          <w:p w14:paraId="2114788D" w14:textId="77777777" w:rsidR="00031FA7" w:rsidRPr="0033601F" w:rsidRDefault="00031FA7" w:rsidP="006B13C3">
            <w:pPr>
              <w:spacing w:line="240" w:lineRule="atLeast"/>
              <w:rPr>
                <w:rFonts w:cstheme="minorHAnsi"/>
                <w:b/>
                <w:bCs/>
                <w:color w:val="FFFFFF" w:themeColor="background1"/>
              </w:rPr>
            </w:pPr>
            <w:r w:rsidRPr="0033601F">
              <w:rPr>
                <w:rFonts w:cstheme="minorHAnsi"/>
                <w:b/>
                <w:bCs/>
                <w:color w:val="FFFFFF" w:themeColor="background1"/>
              </w:rPr>
              <w:t>It advances general duty numbers 1, 2 and 3</w:t>
            </w:r>
          </w:p>
        </w:tc>
      </w:tr>
      <w:tr w:rsidR="00031FA7" w:rsidRPr="00B010CB" w14:paraId="6E693070" w14:textId="77777777" w:rsidTr="006B13C3">
        <w:trPr>
          <w:trHeight w:val="680"/>
        </w:trPr>
        <w:tc>
          <w:tcPr>
            <w:tcW w:w="9067" w:type="dxa"/>
            <w:shd w:val="clear" w:color="auto" w:fill="EDEDED" w:themeFill="accent3" w:themeFillTint="33"/>
          </w:tcPr>
          <w:p w14:paraId="1BD5A6B5" w14:textId="77777777" w:rsidR="00031FA7" w:rsidRPr="0033601F" w:rsidRDefault="00031FA7" w:rsidP="006B13C3">
            <w:pPr>
              <w:spacing w:line="240" w:lineRule="atLeast"/>
              <w:rPr>
                <w:rFonts w:cstheme="minorHAnsi"/>
                <w:b/>
                <w:bCs/>
              </w:rPr>
            </w:pPr>
            <w:r w:rsidRPr="0033601F">
              <w:rPr>
                <w:rFonts w:cstheme="minorHAnsi"/>
                <w:b/>
                <w:bCs/>
              </w:rPr>
              <w:t xml:space="preserve">E.O 8 </w:t>
            </w:r>
            <w:r>
              <w:rPr>
                <w:rFonts w:cstheme="minorHAnsi"/>
                <w:b/>
                <w:bCs/>
              </w:rPr>
              <w:t>–</w:t>
            </w:r>
            <w:r w:rsidRPr="0033601F">
              <w:rPr>
                <w:rFonts w:cstheme="minorHAnsi"/>
                <w:b/>
                <w:bCs/>
                <w:color w:val="FFFFFF" w:themeColor="background1"/>
              </w:rPr>
              <w:t xml:space="preserve"> </w:t>
            </w:r>
            <w:r w:rsidRPr="0033601F">
              <w:rPr>
                <w:rFonts w:cstheme="minorHAnsi"/>
                <w:b/>
                <w:bCs/>
              </w:rPr>
              <w:t>N</w:t>
            </w:r>
            <w:r>
              <w:rPr>
                <w:rFonts w:cstheme="minorHAnsi"/>
                <w:b/>
                <w:bCs/>
              </w:rPr>
              <w:t xml:space="preserve">orth </w:t>
            </w:r>
            <w:r w:rsidRPr="0033601F">
              <w:rPr>
                <w:rFonts w:cstheme="minorHAnsi"/>
                <w:b/>
                <w:bCs/>
              </w:rPr>
              <w:t>L</w:t>
            </w:r>
            <w:r>
              <w:rPr>
                <w:rFonts w:cstheme="minorHAnsi"/>
                <w:b/>
                <w:bCs/>
              </w:rPr>
              <w:t>anarkshire’</w:t>
            </w:r>
            <w:r w:rsidRPr="0033601F">
              <w:rPr>
                <w:rFonts w:cstheme="minorHAnsi"/>
                <w:b/>
                <w:bCs/>
              </w:rPr>
              <w:t xml:space="preserve">s communities, town centres, facilities, </w:t>
            </w:r>
            <w:proofErr w:type="gramStart"/>
            <w:r w:rsidRPr="0033601F">
              <w:rPr>
                <w:rFonts w:cstheme="minorHAnsi"/>
                <w:b/>
                <w:bCs/>
              </w:rPr>
              <w:t>parks</w:t>
            </w:r>
            <w:proofErr w:type="gramEnd"/>
            <w:r w:rsidRPr="0033601F">
              <w:rPr>
                <w:rFonts w:cstheme="minorHAnsi"/>
                <w:b/>
                <w:bCs/>
              </w:rPr>
              <w:t xml:space="preserve"> and open spaces are safe, inclusive and accessible to older people, disabled people, women, LGBT people and BAME people.</w:t>
            </w:r>
          </w:p>
        </w:tc>
      </w:tr>
      <w:tr w:rsidR="00031FA7" w:rsidRPr="00B010CB" w14:paraId="14A459C3" w14:textId="77777777" w:rsidTr="006B13C3">
        <w:tc>
          <w:tcPr>
            <w:tcW w:w="9067" w:type="dxa"/>
            <w:shd w:val="clear" w:color="auto" w:fill="F2F2F2" w:themeFill="background1" w:themeFillShade="F2"/>
          </w:tcPr>
          <w:p w14:paraId="54742BDA" w14:textId="77777777" w:rsidR="00031FA7" w:rsidRPr="0033601F" w:rsidRDefault="00031FA7" w:rsidP="006B13C3">
            <w:pPr>
              <w:spacing w:line="240" w:lineRule="atLeast"/>
              <w:rPr>
                <w:rFonts w:cstheme="minorHAnsi"/>
                <w:b/>
              </w:rPr>
            </w:pPr>
            <w:r w:rsidRPr="0033601F">
              <w:rPr>
                <w:rFonts w:cstheme="minorHAnsi"/>
                <w:b/>
              </w:rPr>
              <w:t>Equality evidence</w:t>
            </w:r>
          </w:p>
          <w:p w14:paraId="07C32B15" w14:textId="77777777" w:rsidR="00031FA7" w:rsidRDefault="00031FA7" w:rsidP="006B13C3">
            <w:pPr>
              <w:rPr>
                <w:rFonts w:cstheme="minorHAnsi"/>
              </w:rPr>
            </w:pPr>
            <w:r w:rsidRPr="00283DD0">
              <w:rPr>
                <w:rFonts w:eastAsia="Times New Roman" w:cstheme="minorHAnsi"/>
                <w:color w:val="000000"/>
                <w:lang w:eastAsia="en-GB"/>
              </w:rPr>
              <w:t>The % of women who are repeat victims of domestic abuse has increased from 15.6% to 25% since 2017</w:t>
            </w:r>
            <w:r>
              <w:rPr>
                <w:rFonts w:eastAsia="Times New Roman" w:cstheme="minorHAnsi"/>
                <w:color w:val="000000"/>
                <w:lang w:eastAsia="en-GB"/>
              </w:rPr>
              <w:t xml:space="preserve"> However this may be explained </w:t>
            </w:r>
            <w:r>
              <w:rPr>
                <w:rFonts w:cstheme="minorHAnsi"/>
              </w:rPr>
              <w:t xml:space="preserve">by the </w:t>
            </w:r>
            <w:r w:rsidRPr="00283DD0">
              <w:rPr>
                <w:rFonts w:cstheme="minorHAnsi"/>
              </w:rPr>
              <w:t>programme of work carried out with Housing Services</w:t>
            </w:r>
            <w:r>
              <w:rPr>
                <w:rFonts w:cstheme="minorHAnsi"/>
              </w:rPr>
              <w:t xml:space="preserve"> who</w:t>
            </w:r>
            <w:r w:rsidRPr="00283DD0">
              <w:rPr>
                <w:rFonts w:cstheme="minorHAnsi"/>
              </w:rPr>
              <w:t xml:space="preserve"> have refreshed their policy on domestic abuse including if a worker receives a disclosure of domestic abuse they are required to carry out a risk assessment and if appropriate refer to MARAC. Although it doesn’t look positive in terms of the data there are some positives to be taken as women will be offered other support as part of this process. </w:t>
            </w:r>
            <w:r>
              <w:rPr>
                <w:rFonts w:cstheme="minorHAnsi"/>
              </w:rPr>
              <w:t>This required to be monitored.</w:t>
            </w:r>
          </w:p>
          <w:p w14:paraId="655872C8" w14:textId="77777777" w:rsidR="00031FA7" w:rsidRPr="00A01CB4" w:rsidRDefault="00031FA7" w:rsidP="006B13C3">
            <w:pPr>
              <w:rPr>
                <w:b/>
                <w:u w:val="single"/>
              </w:rPr>
            </w:pPr>
            <w:r w:rsidRPr="00A01CB4">
              <w:rPr>
                <w:rFonts w:eastAsia="Times New Roman" w:cstheme="minorHAnsi"/>
                <w:lang w:eastAsia="en-GB"/>
              </w:rPr>
              <w:t>In Lanarkshire,</w:t>
            </w:r>
            <w:r w:rsidRPr="00A01CB4">
              <w:rPr>
                <w:rFonts w:eastAsia="Calibri" w:cstheme="minorHAnsi"/>
              </w:rPr>
              <w:t xml:space="preserve"> breastfeeding rates remain lower than we would wish them to be</w:t>
            </w:r>
            <w:r>
              <w:rPr>
                <w:rFonts w:eastAsia="Calibri" w:cstheme="minorHAnsi"/>
              </w:rPr>
              <w:t xml:space="preserve">. In partnership with NHS Lanarkshire and the </w:t>
            </w:r>
            <w:r w:rsidRPr="00A01CB4">
              <w:rPr>
                <w:bCs/>
              </w:rPr>
              <w:t>Community &amp; Voluntary Sector</w:t>
            </w:r>
            <w:r>
              <w:rPr>
                <w:bCs/>
              </w:rPr>
              <w:t xml:space="preserve"> we are aiming to become a Breastfeeding Friendly Local Authority.</w:t>
            </w:r>
          </w:p>
          <w:p w14:paraId="0D385EAA" w14:textId="77777777" w:rsidR="00031FA7" w:rsidRPr="00C86640" w:rsidRDefault="00031FA7" w:rsidP="006B13C3">
            <w:pPr>
              <w:rPr>
                <w:rFonts w:cstheme="minorHAnsi"/>
              </w:rPr>
            </w:pPr>
            <w:r w:rsidRPr="00C86640">
              <w:rPr>
                <w:rFonts w:cstheme="minorHAnsi"/>
              </w:rPr>
              <w:t>Deaf people impacted by COVID – communication, isolation.</w:t>
            </w:r>
          </w:p>
          <w:p w14:paraId="46946AD6" w14:textId="77777777" w:rsidR="00031FA7" w:rsidRPr="00C86640" w:rsidRDefault="00031FA7" w:rsidP="006B13C3">
            <w:pPr>
              <w:rPr>
                <w:rFonts w:cstheme="minorHAnsi"/>
              </w:rPr>
            </w:pPr>
            <w:r w:rsidRPr="00C86640">
              <w:rPr>
                <w:rFonts w:cstheme="minorHAnsi"/>
              </w:rPr>
              <w:t>Disabled people were more likely to have experienced discrimination and harassment than non-disabled adults</w:t>
            </w:r>
            <w:r>
              <w:rPr>
                <w:rFonts w:cstheme="minorHAnsi"/>
              </w:rPr>
              <w:t xml:space="preserve"> and disabled people still feel discriminated in relation to participation </w:t>
            </w:r>
            <w:r w:rsidRPr="00283DD0">
              <w:rPr>
                <w:rFonts w:cstheme="minorHAnsi"/>
              </w:rPr>
              <w:t>in sport or attending sporting events and were less likely to say most people in their neighbourhood could be trusted</w:t>
            </w:r>
            <w:r>
              <w:rPr>
                <w:rFonts w:cstheme="minorHAnsi"/>
              </w:rPr>
              <w:t>.</w:t>
            </w:r>
          </w:p>
          <w:p w14:paraId="46D36DBB" w14:textId="77777777" w:rsidR="00031FA7" w:rsidRPr="00C86640" w:rsidRDefault="00031FA7" w:rsidP="006B13C3">
            <w:pPr>
              <w:rPr>
                <w:rFonts w:cstheme="minorHAnsi"/>
              </w:rPr>
            </w:pPr>
            <w:r w:rsidRPr="00C86640">
              <w:rPr>
                <w:rFonts w:cstheme="minorHAnsi"/>
              </w:rPr>
              <w:t>People from ethnic minority groups reported lower levels of trust and belonging in their neighbourhood.</w:t>
            </w:r>
          </w:p>
          <w:p w14:paraId="38257E8B" w14:textId="77777777" w:rsidR="00031FA7" w:rsidRPr="00C86640" w:rsidRDefault="00031FA7" w:rsidP="006B13C3">
            <w:pPr>
              <w:rPr>
                <w:rFonts w:cstheme="minorHAnsi"/>
              </w:rPr>
            </w:pPr>
            <w:r w:rsidRPr="00C86640">
              <w:rPr>
                <w:rFonts w:cstheme="minorHAnsi"/>
              </w:rPr>
              <w:t>Muslim women less likely to go out alone or use parks and open spaces due to fear of street harassment and dogs.</w:t>
            </w:r>
          </w:p>
          <w:p w14:paraId="11746BA6" w14:textId="77777777" w:rsidR="00031FA7" w:rsidRPr="00C86640" w:rsidRDefault="00031FA7" w:rsidP="006B13C3">
            <w:pPr>
              <w:rPr>
                <w:rFonts w:cstheme="minorHAnsi"/>
                <w:color w:val="3D3C3B"/>
              </w:rPr>
            </w:pPr>
            <w:r>
              <w:rPr>
                <w:rFonts w:cstheme="minorHAnsi"/>
                <w:color w:val="3D3C3B"/>
              </w:rPr>
              <w:t>Nationally t</w:t>
            </w:r>
            <w:r w:rsidRPr="00C86640">
              <w:rPr>
                <w:rFonts w:cstheme="minorHAnsi"/>
                <w:color w:val="3D3C3B"/>
              </w:rPr>
              <w:t>here was an increase in the number of charges aggravated by prejudice related to religion.</w:t>
            </w:r>
          </w:p>
          <w:p w14:paraId="3A5267EB" w14:textId="77777777" w:rsidR="00031FA7" w:rsidRPr="00C86640" w:rsidRDefault="00031FA7" w:rsidP="006B13C3">
            <w:pPr>
              <w:rPr>
                <w:rFonts w:cstheme="minorHAnsi"/>
              </w:rPr>
            </w:pPr>
            <w:r w:rsidRPr="00C86640">
              <w:rPr>
                <w:rFonts w:cstheme="minorHAnsi"/>
              </w:rPr>
              <w:t>LGBT adults were more likely to experience discrimination and harassment than heterosexual or straight adults. LGBT people also reported that they continued to feel discriminated against while participating in sport or attending sporting events and most did not believe there were enough safe places where they could socialise safely.</w:t>
            </w:r>
          </w:p>
          <w:p w14:paraId="06696716" w14:textId="77777777" w:rsidR="00031FA7" w:rsidRPr="00283DD0" w:rsidRDefault="00031FA7" w:rsidP="006B13C3">
            <w:pPr>
              <w:spacing w:line="276" w:lineRule="auto"/>
              <w:rPr>
                <w:rFonts w:cstheme="minorHAnsi"/>
              </w:rPr>
            </w:pPr>
            <w:r w:rsidRPr="00C86640">
              <w:rPr>
                <w:rFonts w:cstheme="minorHAnsi"/>
                <w:color w:val="3D3C3B"/>
              </w:rPr>
              <w:t xml:space="preserve">There was an increase in the number of charges aggravated by </w:t>
            </w:r>
            <w:r>
              <w:rPr>
                <w:rFonts w:cstheme="minorHAnsi"/>
                <w:color w:val="3D3C3B"/>
              </w:rPr>
              <w:t>p</w:t>
            </w:r>
            <w:r w:rsidRPr="00C86640">
              <w:rPr>
                <w:rFonts w:cstheme="minorHAnsi"/>
                <w:color w:val="3D3C3B"/>
              </w:rPr>
              <w:t>rejudice related to transgender identity</w:t>
            </w:r>
            <w:r>
              <w:rPr>
                <w:rFonts w:cstheme="minorHAnsi"/>
                <w:color w:val="3D3C3B"/>
              </w:rPr>
              <w:t xml:space="preserve"> and</w:t>
            </w:r>
            <w:r w:rsidRPr="00C86640">
              <w:rPr>
                <w:rFonts w:cstheme="minorHAnsi"/>
                <w:color w:val="3D3C3B"/>
              </w:rPr>
              <w:t xml:space="preserve"> sexual orientation.</w:t>
            </w:r>
          </w:p>
        </w:tc>
      </w:tr>
    </w:tbl>
    <w:p w14:paraId="00144C1C" w14:textId="77777777" w:rsidR="00031FA7" w:rsidRDefault="00031FA7" w:rsidP="00031FA7">
      <w:pPr>
        <w:spacing w:line="240" w:lineRule="atLeast"/>
        <w:rPr>
          <w:rFonts w:cstheme="minorHAnsi"/>
          <w:color w:val="FFFFFF" w:themeColor="background1"/>
        </w:rPr>
      </w:pPr>
    </w:p>
    <w:p w14:paraId="25B87F7A" w14:textId="77777777" w:rsidR="00031FA7" w:rsidRDefault="00031FA7" w:rsidP="00031FA7">
      <w:pPr>
        <w:spacing w:line="240" w:lineRule="atLeast"/>
        <w:rPr>
          <w:rFonts w:cstheme="minorHAnsi"/>
          <w:color w:val="FFFFFF" w:themeColor="background1"/>
        </w:rPr>
      </w:pPr>
    </w:p>
    <w:p w14:paraId="31FF32BB" w14:textId="77777777" w:rsidR="00031FA7" w:rsidRDefault="00031FA7" w:rsidP="00031FA7">
      <w:pPr>
        <w:spacing w:line="240" w:lineRule="atLeast"/>
        <w:rPr>
          <w:rFonts w:cstheme="minorHAnsi"/>
          <w:color w:val="FFFFFF" w:themeColor="background1"/>
        </w:rPr>
      </w:pPr>
    </w:p>
    <w:p w14:paraId="2649F505" w14:textId="77777777" w:rsidR="00031FA7" w:rsidRDefault="00031FA7" w:rsidP="00031FA7">
      <w:pPr>
        <w:spacing w:line="240" w:lineRule="atLeast"/>
        <w:rPr>
          <w:rFonts w:cstheme="minorHAnsi"/>
          <w:color w:val="FFFFFF" w:themeColor="background1"/>
        </w:rPr>
      </w:pPr>
    </w:p>
    <w:p w14:paraId="7E49866C" w14:textId="77777777" w:rsidR="00031FA7" w:rsidRPr="0033601F" w:rsidRDefault="00031FA7" w:rsidP="00031FA7">
      <w:pPr>
        <w:spacing w:line="240" w:lineRule="atLeast"/>
        <w:rPr>
          <w:rFonts w:cstheme="minorHAnsi"/>
          <w:b/>
          <w:bCs/>
          <w:u w:val="single"/>
        </w:rPr>
      </w:pPr>
      <w:r w:rsidRPr="0033601F">
        <w:rPr>
          <w:rFonts w:cstheme="minorHAnsi"/>
          <w:b/>
          <w:bCs/>
          <w:u w:val="single"/>
        </w:rPr>
        <w:lastRenderedPageBreak/>
        <w:t>Equality Outcome 9</w:t>
      </w:r>
    </w:p>
    <w:tbl>
      <w:tblPr>
        <w:tblStyle w:val="TableGrid"/>
        <w:tblW w:w="9067" w:type="dxa"/>
        <w:tblLook w:val="04A0" w:firstRow="1" w:lastRow="0" w:firstColumn="1" w:lastColumn="0" w:noHBand="0" w:noVBand="1"/>
      </w:tblPr>
      <w:tblGrid>
        <w:gridCol w:w="9067"/>
      </w:tblGrid>
      <w:tr w:rsidR="00031FA7" w:rsidRPr="00EC2CC6" w14:paraId="3F68F1CC" w14:textId="77777777" w:rsidTr="006B13C3">
        <w:trPr>
          <w:trHeight w:val="1117"/>
        </w:trPr>
        <w:tc>
          <w:tcPr>
            <w:tcW w:w="9067" w:type="dxa"/>
            <w:shd w:val="clear" w:color="auto" w:fill="323E4F" w:themeFill="text2" w:themeFillShade="BF"/>
          </w:tcPr>
          <w:p w14:paraId="65B6D39E" w14:textId="77777777" w:rsidR="00031FA7" w:rsidRPr="0033601F" w:rsidRDefault="00031FA7" w:rsidP="006B13C3">
            <w:pPr>
              <w:rPr>
                <w:rFonts w:cstheme="minorHAnsi"/>
                <w:b/>
                <w:bCs/>
                <w:color w:val="FFFFFF" w:themeColor="background1"/>
                <w:u w:val="single"/>
              </w:rPr>
            </w:pPr>
            <w:bookmarkStart w:id="12" w:name="_Hlk67387959"/>
            <w:r w:rsidRPr="0033601F">
              <w:rPr>
                <w:rFonts w:cstheme="minorHAnsi"/>
                <w:b/>
                <w:bCs/>
                <w:color w:val="FFFFFF" w:themeColor="background1"/>
              </w:rPr>
              <w:t>This is an outcome for the Council</w:t>
            </w:r>
            <w:r>
              <w:rPr>
                <w:rFonts w:cstheme="minorHAnsi"/>
                <w:b/>
                <w:bCs/>
                <w:color w:val="FFFFFF" w:themeColor="background1"/>
              </w:rPr>
              <w:t>.</w:t>
            </w:r>
            <w:r w:rsidRPr="0033601F">
              <w:rPr>
                <w:rFonts w:cstheme="minorHAnsi"/>
                <w:b/>
                <w:bCs/>
                <w:color w:val="FFFFFF" w:themeColor="background1"/>
              </w:rPr>
              <w:t xml:space="preserve"> </w:t>
            </w:r>
          </w:p>
          <w:p w14:paraId="31E1544D" w14:textId="77777777" w:rsidR="00031FA7" w:rsidRPr="0033601F" w:rsidRDefault="00031FA7" w:rsidP="006B13C3">
            <w:pPr>
              <w:rPr>
                <w:rFonts w:cstheme="minorHAnsi"/>
                <w:b/>
                <w:bCs/>
                <w:color w:val="FFFFFF" w:themeColor="background1"/>
              </w:rPr>
            </w:pPr>
            <w:r w:rsidRPr="0033601F">
              <w:rPr>
                <w:rFonts w:cstheme="minorHAnsi"/>
                <w:b/>
                <w:bCs/>
                <w:color w:val="FFFFFF" w:themeColor="background1"/>
              </w:rPr>
              <w:t>It aligns to the NLC Priorities - Improve economic opportunities and outcomes</w:t>
            </w:r>
            <w:r>
              <w:rPr>
                <w:rFonts w:cstheme="minorHAnsi"/>
                <w:b/>
                <w:bCs/>
                <w:color w:val="FFFFFF" w:themeColor="background1"/>
              </w:rPr>
              <w:t xml:space="preserve"> and </w:t>
            </w:r>
          </w:p>
          <w:p w14:paraId="2C6BEA23" w14:textId="77777777" w:rsidR="00031FA7" w:rsidRPr="0033601F" w:rsidRDefault="00031FA7" w:rsidP="006B13C3">
            <w:pPr>
              <w:spacing w:line="240" w:lineRule="atLeast"/>
              <w:rPr>
                <w:rFonts w:cstheme="minorHAnsi"/>
                <w:b/>
                <w:bCs/>
                <w:color w:val="FFFFFF" w:themeColor="background1"/>
              </w:rPr>
            </w:pPr>
            <w:r w:rsidRPr="0033601F">
              <w:rPr>
                <w:rFonts w:cstheme="minorHAnsi"/>
                <w:b/>
                <w:bCs/>
                <w:color w:val="FFFFFF" w:themeColor="background1"/>
              </w:rPr>
              <w:t>Improve North Lanarkshire’s resource base</w:t>
            </w:r>
          </w:p>
          <w:p w14:paraId="4302043A" w14:textId="77777777" w:rsidR="00031FA7" w:rsidRPr="0033601F" w:rsidRDefault="00031FA7" w:rsidP="006B13C3">
            <w:pPr>
              <w:spacing w:line="240" w:lineRule="atLeast"/>
              <w:rPr>
                <w:rFonts w:cstheme="minorHAnsi"/>
                <w:color w:val="FFFFFF" w:themeColor="background1"/>
              </w:rPr>
            </w:pPr>
            <w:r w:rsidRPr="0033601F">
              <w:rPr>
                <w:rFonts w:cstheme="minorHAnsi"/>
                <w:b/>
                <w:bCs/>
                <w:color w:val="FFFFFF" w:themeColor="background1"/>
              </w:rPr>
              <w:t>It advances general duty numbers 2 and 3</w:t>
            </w:r>
            <w:r>
              <w:rPr>
                <w:rFonts w:cstheme="minorHAnsi"/>
                <w:b/>
                <w:bCs/>
                <w:color w:val="FFFFFF" w:themeColor="background1"/>
              </w:rPr>
              <w:t>.</w:t>
            </w:r>
          </w:p>
        </w:tc>
      </w:tr>
      <w:bookmarkEnd w:id="12"/>
      <w:tr w:rsidR="00031FA7" w:rsidRPr="00B010CB" w14:paraId="7E2B53F2" w14:textId="77777777" w:rsidTr="006B13C3">
        <w:trPr>
          <w:trHeight w:val="680"/>
        </w:trPr>
        <w:tc>
          <w:tcPr>
            <w:tcW w:w="9067" w:type="dxa"/>
            <w:shd w:val="clear" w:color="auto" w:fill="EDEDED" w:themeFill="accent3" w:themeFillTint="33"/>
          </w:tcPr>
          <w:p w14:paraId="3810F8F3" w14:textId="77777777" w:rsidR="00031FA7" w:rsidRPr="0033601F" w:rsidRDefault="00031FA7" w:rsidP="006B13C3">
            <w:pPr>
              <w:spacing w:line="240" w:lineRule="atLeast"/>
              <w:rPr>
                <w:rFonts w:cstheme="minorHAnsi"/>
                <w:b/>
                <w:bCs/>
              </w:rPr>
            </w:pPr>
            <w:r w:rsidRPr="0033601F">
              <w:rPr>
                <w:rFonts w:cstheme="minorHAnsi"/>
                <w:b/>
                <w:bCs/>
              </w:rPr>
              <w:t>E.0 9 - Young, BAME, Disabled, LGBT and female employees are provided opportunities to work for, thrive and progress in their employment in NLC</w:t>
            </w:r>
            <w:r>
              <w:rPr>
                <w:rFonts w:cstheme="minorHAnsi"/>
                <w:b/>
                <w:bCs/>
              </w:rPr>
              <w:t>.</w:t>
            </w:r>
          </w:p>
        </w:tc>
      </w:tr>
      <w:tr w:rsidR="00031FA7" w:rsidRPr="00B010CB" w14:paraId="51C1A1EB" w14:textId="77777777" w:rsidTr="006B13C3">
        <w:tc>
          <w:tcPr>
            <w:tcW w:w="9067" w:type="dxa"/>
            <w:shd w:val="clear" w:color="auto" w:fill="F2F2F2" w:themeFill="background1" w:themeFillShade="F2"/>
          </w:tcPr>
          <w:p w14:paraId="5F406AAA" w14:textId="77777777" w:rsidR="00031FA7" w:rsidRPr="0033601F" w:rsidRDefault="00031FA7" w:rsidP="006B13C3">
            <w:pPr>
              <w:spacing w:line="240" w:lineRule="atLeast"/>
              <w:rPr>
                <w:rFonts w:cstheme="minorHAnsi"/>
                <w:b/>
              </w:rPr>
            </w:pPr>
            <w:r w:rsidRPr="0033601F">
              <w:rPr>
                <w:rFonts w:cstheme="minorHAnsi"/>
                <w:b/>
              </w:rPr>
              <w:t>Equality evidence</w:t>
            </w:r>
          </w:p>
          <w:p w14:paraId="4548F06C" w14:textId="77777777" w:rsidR="00031FA7" w:rsidRPr="004967FB" w:rsidRDefault="00031FA7" w:rsidP="006B13C3">
            <w:pPr>
              <w:rPr>
                <w:rFonts w:cstheme="minorHAnsi"/>
                <w:color w:val="3D3C3B"/>
              </w:rPr>
            </w:pPr>
            <w:r w:rsidRPr="004967FB">
              <w:rPr>
                <w:rFonts w:cstheme="minorHAnsi"/>
                <w:color w:val="3D3C3B"/>
              </w:rPr>
              <w:t>86.6% of our workforce are aged between 20 and 59. There has been a sharp decrease in the numbers aged under 20 from 148 employees in 2018 to 50 in 2020 – almost two-thirds.</w:t>
            </w:r>
          </w:p>
          <w:p w14:paraId="1A3C31F5" w14:textId="77777777" w:rsidR="00031FA7" w:rsidRDefault="00031FA7" w:rsidP="006B13C3">
            <w:pPr>
              <w:rPr>
                <w:rFonts w:cstheme="minorHAnsi"/>
                <w:color w:val="3D3C3B"/>
              </w:rPr>
            </w:pPr>
          </w:p>
          <w:p w14:paraId="12554BDD" w14:textId="77777777" w:rsidR="00031FA7" w:rsidRPr="00421687" w:rsidRDefault="00031FA7" w:rsidP="006B13C3">
            <w:pPr>
              <w:rPr>
                <w:rFonts w:eastAsia="Times New Roman" w:cstheme="minorHAnsi"/>
                <w:color w:val="000000"/>
                <w:lang w:eastAsia="en-GB"/>
              </w:rPr>
            </w:pPr>
            <w:r w:rsidRPr="004967FB">
              <w:rPr>
                <w:rFonts w:cstheme="minorHAnsi"/>
                <w:color w:val="3D3C3B"/>
              </w:rPr>
              <w:t xml:space="preserve">2.1% of our employees have recorded that they are disabled. </w:t>
            </w:r>
            <w:r w:rsidRPr="004967FB">
              <w:rPr>
                <w:rFonts w:eastAsia="Times New Roman" w:cstheme="minorHAnsi"/>
                <w:color w:val="000000"/>
                <w:lang w:eastAsia="en-GB"/>
              </w:rPr>
              <w:t>This is the highest percentage total of employees recorded since 2010-11. This is still disproportionately low in comparison to the % of disabled people in the local population.</w:t>
            </w:r>
            <w:r>
              <w:rPr>
                <w:rFonts w:eastAsia="Times New Roman" w:cstheme="minorHAnsi"/>
                <w:color w:val="000000"/>
                <w:lang w:eastAsia="en-GB"/>
              </w:rPr>
              <w:t xml:space="preserve"> 7</w:t>
            </w:r>
            <w:r w:rsidRPr="004967FB">
              <w:rPr>
                <w:rFonts w:cstheme="minorHAnsi"/>
                <w:color w:val="3D3C3B"/>
              </w:rPr>
              <w:t>4% had not self-recorded in this category.</w:t>
            </w:r>
          </w:p>
          <w:p w14:paraId="6D4C182D" w14:textId="77777777" w:rsidR="00031FA7" w:rsidRPr="004967FB" w:rsidRDefault="00031FA7" w:rsidP="006B13C3">
            <w:pPr>
              <w:rPr>
                <w:rFonts w:cstheme="minorHAnsi"/>
                <w:color w:val="3D3C3B"/>
              </w:rPr>
            </w:pPr>
            <w:r w:rsidRPr="004967FB">
              <w:rPr>
                <w:rFonts w:cstheme="minorHAnsi"/>
                <w:bCs/>
                <w:iCs/>
                <w:lang w:eastAsia="en-GB"/>
              </w:rPr>
              <w:t xml:space="preserve">The disability pay gap is </w:t>
            </w:r>
            <w:r w:rsidRPr="004967FB">
              <w:rPr>
                <w:rFonts w:cstheme="minorHAnsi"/>
                <w:b/>
                <w:iCs/>
                <w:lang w:eastAsia="en-GB"/>
              </w:rPr>
              <w:t>9.79%</w:t>
            </w:r>
            <w:r w:rsidRPr="004967FB">
              <w:rPr>
                <w:rFonts w:cstheme="minorHAnsi"/>
                <w:bCs/>
                <w:iCs/>
                <w:lang w:eastAsia="en-GB"/>
              </w:rPr>
              <w:t xml:space="preserve"> with those who consider themselves to be disabled earning £1.50 less on average per hour than those who do not consider themselves to be disabled.</w:t>
            </w:r>
            <w:r w:rsidRPr="004967FB">
              <w:rPr>
                <w:rFonts w:cstheme="minorHAnsi"/>
                <w:color w:val="3D3C3B"/>
              </w:rPr>
              <w:t xml:space="preserve"> </w:t>
            </w:r>
          </w:p>
          <w:p w14:paraId="1B486DB6" w14:textId="77777777" w:rsidR="00031FA7" w:rsidRPr="004967FB" w:rsidRDefault="00031FA7" w:rsidP="006B13C3">
            <w:pPr>
              <w:rPr>
                <w:rFonts w:cstheme="minorHAnsi"/>
                <w:iCs/>
                <w:lang w:eastAsia="en-GB"/>
              </w:rPr>
            </w:pPr>
            <w:r w:rsidRPr="004967FB">
              <w:rPr>
                <w:rFonts w:cstheme="minorHAnsi"/>
                <w:iCs/>
                <w:lang w:eastAsia="en-GB"/>
              </w:rPr>
              <w:t xml:space="preserve">Within NLC Grades 1- 18 disabled employees are concentrated in NLC 12 and </w:t>
            </w:r>
            <w:proofErr w:type="gramStart"/>
            <w:r w:rsidRPr="004967FB">
              <w:rPr>
                <w:rFonts w:cstheme="minorHAnsi"/>
                <w:iCs/>
                <w:lang w:eastAsia="en-GB"/>
              </w:rPr>
              <w:t>below .</w:t>
            </w:r>
            <w:proofErr w:type="gramEnd"/>
            <w:r w:rsidRPr="004967FB">
              <w:rPr>
                <w:rFonts w:cstheme="minorHAnsi"/>
                <w:iCs/>
                <w:lang w:eastAsia="en-GB"/>
              </w:rPr>
              <w:t xml:space="preserve"> There are no disabled employees in NLC 13 -18 </w:t>
            </w:r>
            <w:proofErr w:type="gramStart"/>
            <w:r w:rsidRPr="004967FB">
              <w:rPr>
                <w:rFonts w:cstheme="minorHAnsi"/>
                <w:iCs/>
                <w:lang w:eastAsia="en-GB"/>
              </w:rPr>
              <w:t>with the exception of</w:t>
            </w:r>
            <w:proofErr w:type="gramEnd"/>
            <w:r w:rsidRPr="004967FB">
              <w:rPr>
                <w:rFonts w:cstheme="minorHAnsi"/>
                <w:iCs/>
                <w:lang w:eastAsia="en-GB"/>
              </w:rPr>
              <w:t xml:space="preserve"> NLC15. This perhaps explains the pay gap</w:t>
            </w:r>
          </w:p>
          <w:p w14:paraId="44A5A03B" w14:textId="77777777" w:rsidR="00031FA7" w:rsidRPr="004967FB" w:rsidRDefault="00031FA7" w:rsidP="006B13C3">
            <w:pPr>
              <w:rPr>
                <w:rFonts w:cstheme="minorHAnsi"/>
                <w:iCs/>
                <w:lang w:eastAsia="en-GB"/>
              </w:rPr>
            </w:pPr>
            <w:r w:rsidRPr="004967FB">
              <w:rPr>
                <w:rFonts w:cstheme="minorHAnsi"/>
                <w:iCs/>
                <w:lang w:eastAsia="en-GB"/>
              </w:rPr>
              <w:t>Nearly 3% of leavers in 2020 were disabled – higher than the proportion of disabled employees but 2.6% of promotions went to disabled employees.</w:t>
            </w:r>
          </w:p>
          <w:p w14:paraId="2100CB5B" w14:textId="77777777" w:rsidR="00031FA7" w:rsidRPr="00D949B3" w:rsidRDefault="00031FA7" w:rsidP="006B13C3">
            <w:pPr>
              <w:rPr>
                <w:rFonts w:cstheme="minorHAnsi"/>
              </w:rPr>
            </w:pPr>
          </w:p>
          <w:p w14:paraId="36862652" w14:textId="77777777" w:rsidR="00031FA7" w:rsidRPr="004967FB" w:rsidRDefault="00031FA7" w:rsidP="006B13C3">
            <w:pPr>
              <w:rPr>
                <w:rFonts w:cstheme="minorHAnsi"/>
              </w:rPr>
            </w:pPr>
          </w:p>
          <w:p w14:paraId="5378DD79" w14:textId="77777777" w:rsidR="00031FA7" w:rsidRPr="004967FB" w:rsidRDefault="00031FA7" w:rsidP="006B13C3">
            <w:pPr>
              <w:rPr>
                <w:rFonts w:cstheme="minorHAnsi"/>
              </w:rPr>
            </w:pPr>
            <w:r w:rsidRPr="004967FB">
              <w:rPr>
                <w:rFonts w:cstheme="minorHAnsi"/>
              </w:rPr>
              <w:t>77 % of the workforce are women. 90% of part-time workers in NLC are women and they undertake significantly more part time work in lower grades than males.</w:t>
            </w:r>
          </w:p>
          <w:p w14:paraId="5ED541F2" w14:textId="77777777" w:rsidR="00031FA7" w:rsidRPr="004967FB" w:rsidRDefault="00031FA7" w:rsidP="006B13C3">
            <w:pPr>
              <w:rPr>
                <w:rFonts w:eastAsia="Times New Roman" w:cstheme="minorHAnsi"/>
                <w:color w:val="000000"/>
                <w:lang w:eastAsia="en-GB"/>
              </w:rPr>
            </w:pPr>
            <w:r w:rsidRPr="004967FB">
              <w:rPr>
                <w:rFonts w:eastAsia="Times New Roman" w:cstheme="minorHAnsi"/>
                <w:color w:val="000000"/>
                <w:lang w:eastAsia="en-GB"/>
              </w:rPr>
              <w:t>The gender pay gap for all employees including teachers is 4.59% with females earning £0.82 less on average per hour than males.</w:t>
            </w:r>
          </w:p>
          <w:p w14:paraId="364FDCB2" w14:textId="77777777" w:rsidR="00031FA7" w:rsidRPr="004967FB" w:rsidRDefault="00031FA7" w:rsidP="006B13C3">
            <w:pPr>
              <w:rPr>
                <w:rFonts w:eastAsia="Times New Roman" w:cstheme="minorHAnsi"/>
                <w:color w:val="000000"/>
                <w:lang w:eastAsia="en-GB"/>
              </w:rPr>
            </w:pPr>
            <w:r w:rsidRPr="004967FB">
              <w:rPr>
                <w:rFonts w:eastAsia="Times New Roman" w:cstheme="minorHAnsi"/>
                <w:color w:val="000000"/>
                <w:lang w:eastAsia="en-GB"/>
              </w:rPr>
              <w:t>This increases to 7.07% with females earning £1.09 less on average per hour than males when teachers are not included.</w:t>
            </w:r>
          </w:p>
          <w:p w14:paraId="30D27534" w14:textId="77777777" w:rsidR="00031FA7" w:rsidRPr="004967FB" w:rsidRDefault="00031FA7" w:rsidP="006B13C3">
            <w:pPr>
              <w:rPr>
                <w:rFonts w:eastAsia="Times New Roman" w:cstheme="minorHAnsi"/>
                <w:color w:val="000000"/>
                <w:lang w:eastAsia="en-GB"/>
              </w:rPr>
            </w:pPr>
            <w:r w:rsidRPr="004967FB">
              <w:rPr>
                <w:rFonts w:eastAsia="Times New Roman" w:cstheme="minorHAnsi"/>
                <w:color w:val="000000"/>
                <w:lang w:eastAsia="en-GB"/>
              </w:rPr>
              <w:t xml:space="preserve">For </w:t>
            </w:r>
            <w:r w:rsidRPr="004967FB">
              <w:rPr>
                <w:rFonts w:cstheme="minorHAnsi"/>
              </w:rPr>
              <w:t xml:space="preserve">Chief Executive and Chief </w:t>
            </w:r>
            <w:proofErr w:type="gramStart"/>
            <w:r w:rsidRPr="004967FB">
              <w:rPr>
                <w:rFonts w:cstheme="minorHAnsi"/>
              </w:rPr>
              <w:t>Officers</w:t>
            </w:r>
            <w:proofErr w:type="gramEnd"/>
            <w:r w:rsidRPr="004967FB">
              <w:rPr>
                <w:rFonts w:eastAsia="Times New Roman" w:cstheme="minorHAnsi"/>
                <w:color w:val="000000"/>
                <w:lang w:eastAsia="en-GB"/>
              </w:rPr>
              <w:t xml:space="preserve"> the pay gap is 26.5% in favour of males despite</w:t>
            </w:r>
            <w:r w:rsidRPr="004967FB">
              <w:rPr>
                <w:rFonts w:cstheme="minorHAnsi"/>
              </w:rPr>
              <w:t xml:space="preserve"> a fairly even ratio of females to males in this grouping. However, it should be noted that the top three roles within the Council are held by males</w:t>
            </w:r>
          </w:p>
          <w:p w14:paraId="14E70BE2" w14:textId="77777777" w:rsidR="00031FA7" w:rsidRPr="004967FB" w:rsidRDefault="00031FA7" w:rsidP="006B13C3">
            <w:pPr>
              <w:rPr>
                <w:rFonts w:cstheme="minorHAnsi"/>
              </w:rPr>
            </w:pPr>
            <w:r w:rsidRPr="004967FB">
              <w:rPr>
                <w:rFonts w:cstheme="minorHAnsi"/>
              </w:rPr>
              <w:t>Just over 80% of promotions in 2020 went to women.</w:t>
            </w:r>
          </w:p>
          <w:p w14:paraId="7EBF9538" w14:textId="77777777" w:rsidR="00031FA7" w:rsidRPr="004967FB" w:rsidRDefault="00031FA7" w:rsidP="006B13C3">
            <w:pPr>
              <w:rPr>
                <w:rFonts w:cstheme="minorHAnsi"/>
              </w:rPr>
            </w:pPr>
            <w:r w:rsidRPr="004967FB">
              <w:rPr>
                <w:rFonts w:cstheme="minorHAnsi"/>
              </w:rPr>
              <w:t xml:space="preserve">There is strong gender-based segregation noted in traditional “female” roles of cleaning, </w:t>
            </w:r>
            <w:proofErr w:type="gramStart"/>
            <w:r w:rsidRPr="004967FB">
              <w:rPr>
                <w:rFonts w:cstheme="minorHAnsi"/>
              </w:rPr>
              <w:t>caring</w:t>
            </w:r>
            <w:proofErr w:type="gramEnd"/>
            <w:r w:rsidRPr="004967FB">
              <w:rPr>
                <w:rFonts w:cstheme="minorHAnsi"/>
              </w:rPr>
              <w:t xml:space="preserve"> and catering and for “male “roles such as drivers, cleansing and janitorial work.</w:t>
            </w:r>
          </w:p>
          <w:p w14:paraId="16CC876C" w14:textId="77777777" w:rsidR="00031FA7" w:rsidRDefault="00031FA7" w:rsidP="006B13C3">
            <w:pPr>
              <w:rPr>
                <w:rFonts w:cstheme="minorHAnsi"/>
              </w:rPr>
            </w:pPr>
          </w:p>
          <w:p w14:paraId="3F73FA4C" w14:textId="77777777" w:rsidR="00031FA7" w:rsidRPr="004967FB" w:rsidRDefault="00031FA7" w:rsidP="006B13C3">
            <w:pPr>
              <w:rPr>
                <w:rFonts w:cstheme="minorHAnsi"/>
              </w:rPr>
            </w:pPr>
            <w:r w:rsidRPr="004967FB">
              <w:rPr>
                <w:rFonts w:cstheme="minorHAnsi"/>
              </w:rPr>
              <w:t>No-one has recorded that they are a Trans person. There were no Trans people appointed in 2020 who applied.</w:t>
            </w:r>
          </w:p>
          <w:p w14:paraId="5F561B10" w14:textId="77777777" w:rsidR="00031FA7" w:rsidRDefault="00031FA7" w:rsidP="006B13C3">
            <w:pPr>
              <w:rPr>
                <w:rFonts w:cstheme="minorHAnsi"/>
              </w:rPr>
            </w:pPr>
          </w:p>
          <w:p w14:paraId="05590C68" w14:textId="77777777" w:rsidR="00031FA7" w:rsidRPr="004967FB" w:rsidRDefault="00031FA7" w:rsidP="006B13C3">
            <w:pPr>
              <w:rPr>
                <w:rFonts w:cstheme="minorHAnsi"/>
              </w:rPr>
            </w:pPr>
            <w:r w:rsidRPr="004967FB">
              <w:rPr>
                <w:rFonts w:cstheme="minorHAnsi"/>
              </w:rPr>
              <w:t>92 (0.63%) employees have recorded their ethnicity as Black, Asian or minority ethnic</w:t>
            </w:r>
            <w:r>
              <w:rPr>
                <w:rFonts w:cstheme="minorHAnsi"/>
              </w:rPr>
              <w:t xml:space="preserve"> (BAME)</w:t>
            </w:r>
            <w:r w:rsidRPr="004967FB">
              <w:rPr>
                <w:rFonts w:cstheme="minorHAnsi"/>
              </w:rPr>
              <w:t>. This does not include white minority groups.</w:t>
            </w:r>
            <w:r>
              <w:rPr>
                <w:rFonts w:ascii="Calibri" w:eastAsia="Times New Roman" w:hAnsi="Calibri" w:cs="Calibri"/>
                <w:i/>
                <w:iCs/>
                <w:color w:val="000000"/>
                <w:lang w:eastAsia="en-GB"/>
              </w:rPr>
              <w:t xml:space="preserve"> The number of employees not recording has also increased from 21 % 23 %.</w:t>
            </w:r>
          </w:p>
          <w:p w14:paraId="443DB238" w14:textId="77777777" w:rsidR="00031FA7" w:rsidRPr="004967FB" w:rsidRDefault="00031FA7" w:rsidP="006B13C3">
            <w:pPr>
              <w:rPr>
                <w:rFonts w:eastAsia="Times New Roman" w:cstheme="minorHAnsi"/>
                <w:i/>
                <w:iCs/>
                <w:color w:val="000000"/>
                <w:lang w:eastAsia="en-GB"/>
              </w:rPr>
            </w:pPr>
            <w:r w:rsidRPr="004967FB">
              <w:rPr>
                <w:rFonts w:eastAsia="Times New Roman" w:cstheme="minorHAnsi"/>
                <w:color w:val="000000"/>
                <w:lang w:eastAsia="en-GB"/>
              </w:rPr>
              <w:t>The number of Asian Pakistani employees recorded has increased from 15 to 37 employees since 2017</w:t>
            </w:r>
          </w:p>
          <w:p w14:paraId="0DEAF047" w14:textId="77777777" w:rsidR="00031FA7" w:rsidRDefault="00031FA7" w:rsidP="006B13C3">
            <w:pPr>
              <w:spacing w:line="276" w:lineRule="auto"/>
              <w:rPr>
                <w:rFonts w:eastAsia="Times New Roman" w:cstheme="minorHAnsi"/>
                <w:color w:val="000000"/>
                <w:lang w:eastAsia="en-GB"/>
              </w:rPr>
            </w:pPr>
            <w:r w:rsidRPr="004967FB">
              <w:rPr>
                <w:rFonts w:eastAsia="Times New Roman" w:cstheme="minorHAnsi"/>
                <w:color w:val="000000"/>
                <w:lang w:eastAsia="en-GB"/>
              </w:rPr>
              <w:t>The ethnicity pay gap is 2.3%. Those who have recorded that they are BAME earn £0.41 more /hour than those not from a BAME background.</w:t>
            </w:r>
          </w:p>
          <w:p w14:paraId="091096C8" w14:textId="77777777" w:rsidR="00031FA7" w:rsidRDefault="00031FA7" w:rsidP="006B13C3">
            <w:pPr>
              <w:spacing w:line="276" w:lineRule="auto"/>
              <w:rPr>
                <w:rFonts w:eastAsia="Times New Roman" w:cstheme="minorHAnsi"/>
                <w:color w:val="000000"/>
                <w:lang w:eastAsia="en-GB"/>
              </w:rPr>
            </w:pPr>
          </w:p>
          <w:p w14:paraId="5C7538F7" w14:textId="77777777" w:rsidR="00031FA7" w:rsidRDefault="00031FA7" w:rsidP="006B13C3">
            <w:r>
              <w:t xml:space="preserve">The total of LGB employees recorded in the Council is 0.9% there has been a decrease in the numbers and % of people who have not recorded in this category.  </w:t>
            </w:r>
          </w:p>
          <w:p w14:paraId="1817526B" w14:textId="77777777" w:rsidR="00031FA7" w:rsidRPr="004967FB" w:rsidRDefault="00031FA7" w:rsidP="006B13C3">
            <w:pPr>
              <w:spacing w:line="276" w:lineRule="auto"/>
              <w:rPr>
                <w:rFonts w:eastAsia="Times New Roman" w:cstheme="minorHAnsi"/>
                <w:color w:val="000000"/>
                <w:lang w:eastAsia="en-GB"/>
              </w:rPr>
            </w:pPr>
          </w:p>
        </w:tc>
      </w:tr>
    </w:tbl>
    <w:p w14:paraId="0C6DA66A" w14:textId="77777777" w:rsidR="00031FA7" w:rsidRDefault="00031FA7" w:rsidP="00031FA7">
      <w:pPr>
        <w:rPr>
          <w:rFonts w:ascii="Arial" w:hAnsi="Arial" w:cs="Arial"/>
          <w:bCs/>
          <w:u w:val="single"/>
        </w:rPr>
      </w:pPr>
    </w:p>
    <w:p w14:paraId="6595F584" w14:textId="77777777" w:rsidR="00031FA7" w:rsidRPr="00FC7871" w:rsidRDefault="00031FA7" w:rsidP="00031FA7">
      <w:pPr>
        <w:rPr>
          <w:rFonts w:ascii="Arial" w:hAnsi="Arial" w:cs="Arial"/>
          <w:bCs/>
          <w:u w:val="single"/>
        </w:rPr>
      </w:pPr>
      <w:r>
        <w:rPr>
          <w:b/>
        </w:rPr>
        <w:t>Next Steps</w:t>
      </w:r>
    </w:p>
    <w:p w14:paraId="44F8ADF5" w14:textId="77777777" w:rsidR="00031FA7" w:rsidRPr="00207774" w:rsidRDefault="00031FA7" w:rsidP="00031FA7">
      <w:pPr>
        <w:pStyle w:val="Default"/>
        <w:spacing w:line="240" w:lineRule="atLeast"/>
        <w:ind w:left="567"/>
        <w:rPr>
          <w:rFonts w:asciiTheme="minorHAnsi" w:hAnsiTheme="minorHAnsi" w:cstheme="minorHAnsi"/>
          <w:sz w:val="22"/>
          <w:szCs w:val="22"/>
        </w:rPr>
      </w:pPr>
      <w:bookmarkStart w:id="13" w:name="_Hlk67390182"/>
      <w:r>
        <w:rPr>
          <w:rFonts w:ascii="Calibri" w:hAnsi="Calibri" w:cs="Calibri"/>
          <w:sz w:val="22"/>
          <w:szCs w:val="22"/>
        </w:rPr>
        <w:t xml:space="preserve">Council services are considering the </w:t>
      </w:r>
      <w:r w:rsidRPr="00207774">
        <w:rPr>
          <w:rFonts w:ascii="Calibri" w:hAnsi="Calibri" w:cs="Calibri"/>
          <w:sz w:val="22"/>
          <w:szCs w:val="22"/>
        </w:rPr>
        <w:t>action they</w:t>
      </w:r>
      <w:r w:rsidRPr="00B010CB">
        <w:rPr>
          <w:sz w:val="22"/>
          <w:szCs w:val="22"/>
        </w:rPr>
        <w:t xml:space="preserve"> </w:t>
      </w:r>
      <w:r w:rsidRPr="00207774">
        <w:rPr>
          <w:rFonts w:asciiTheme="minorHAnsi" w:hAnsiTheme="minorHAnsi" w:cstheme="minorHAnsi"/>
          <w:sz w:val="22"/>
          <w:szCs w:val="22"/>
        </w:rPr>
        <w:t>will take to deliver the equality outcomes and the measures which they will put in place</w:t>
      </w:r>
      <w:r>
        <w:rPr>
          <w:rFonts w:asciiTheme="minorHAnsi" w:hAnsiTheme="minorHAnsi" w:cstheme="minorHAnsi"/>
          <w:sz w:val="22"/>
          <w:szCs w:val="22"/>
        </w:rPr>
        <w:t xml:space="preserve"> to manage progress. </w:t>
      </w:r>
      <w:r w:rsidRPr="00207774">
        <w:rPr>
          <w:rFonts w:asciiTheme="minorHAnsi" w:hAnsiTheme="minorHAnsi" w:cstheme="minorHAnsi"/>
          <w:sz w:val="22"/>
          <w:szCs w:val="22"/>
        </w:rPr>
        <w:t xml:space="preserve">These actions and measures will be contained within </w:t>
      </w:r>
      <w:r>
        <w:rPr>
          <w:rFonts w:asciiTheme="minorHAnsi" w:hAnsiTheme="minorHAnsi" w:cstheme="minorHAnsi"/>
          <w:sz w:val="22"/>
          <w:szCs w:val="22"/>
        </w:rPr>
        <w:t>a</w:t>
      </w:r>
      <w:r w:rsidRPr="00207774">
        <w:rPr>
          <w:rFonts w:asciiTheme="minorHAnsi" w:hAnsiTheme="minorHAnsi" w:cstheme="minorHAnsi"/>
          <w:sz w:val="22"/>
          <w:szCs w:val="22"/>
        </w:rPr>
        <w:t xml:space="preserve"> performance management framework (PMF) and will be subject to ongoing monitoring on an annual basis.</w:t>
      </w:r>
    </w:p>
    <w:p w14:paraId="13366427" w14:textId="77777777" w:rsidR="00031FA7" w:rsidRPr="00207774" w:rsidRDefault="00031FA7" w:rsidP="00031FA7">
      <w:pPr>
        <w:pStyle w:val="Default"/>
        <w:spacing w:line="240" w:lineRule="atLeast"/>
        <w:jc w:val="both"/>
        <w:rPr>
          <w:rFonts w:asciiTheme="minorHAnsi" w:hAnsiTheme="minorHAnsi" w:cstheme="minorHAnsi"/>
          <w:sz w:val="22"/>
          <w:szCs w:val="22"/>
        </w:rPr>
      </w:pPr>
    </w:p>
    <w:p w14:paraId="28ACDEF9" w14:textId="77777777" w:rsidR="00031FA7" w:rsidRPr="00207774" w:rsidRDefault="00031FA7" w:rsidP="00031FA7">
      <w:pPr>
        <w:pStyle w:val="Default"/>
        <w:spacing w:line="240" w:lineRule="atLeast"/>
        <w:ind w:left="567"/>
        <w:rPr>
          <w:rFonts w:asciiTheme="minorHAnsi" w:hAnsiTheme="minorHAnsi" w:cstheme="minorHAnsi"/>
          <w:sz w:val="22"/>
          <w:szCs w:val="22"/>
        </w:rPr>
      </w:pPr>
      <w:r w:rsidRPr="00207774">
        <w:rPr>
          <w:rFonts w:asciiTheme="minorHAnsi" w:hAnsiTheme="minorHAnsi" w:cstheme="minorHAnsi"/>
          <w:sz w:val="22"/>
          <w:szCs w:val="22"/>
        </w:rPr>
        <w:t xml:space="preserve">This </w:t>
      </w:r>
      <w:r>
        <w:rPr>
          <w:rFonts w:asciiTheme="minorHAnsi" w:hAnsiTheme="minorHAnsi" w:cstheme="minorHAnsi"/>
          <w:sz w:val="22"/>
          <w:szCs w:val="22"/>
        </w:rPr>
        <w:t xml:space="preserve">Mainstreaming Equality Report, Equality Outcomes 2021-25 and the employment gathering </w:t>
      </w:r>
      <w:proofErr w:type="gramStart"/>
      <w:r>
        <w:rPr>
          <w:rFonts w:asciiTheme="minorHAnsi" w:hAnsiTheme="minorHAnsi" w:cstheme="minorHAnsi"/>
          <w:sz w:val="22"/>
          <w:szCs w:val="22"/>
        </w:rPr>
        <w:t xml:space="preserve">information </w:t>
      </w:r>
      <w:r w:rsidRPr="00207774">
        <w:rPr>
          <w:rFonts w:asciiTheme="minorHAnsi" w:hAnsiTheme="minorHAnsi" w:cstheme="minorHAnsi"/>
          <w:sz w:val="22"/>
          <w:szCs w:val="22"/>
        </w:rPr>
        <w:t xml:space="preserve"> </w:t>
      </w:r>
      <w:r>
        <w:rPr>
          <w:rFonts w:asciiTheme="minorHAnsi" w:hAnsiTheme="minorHAnsi" w:cstheme="minorHAnsi"/>
          <w:sz w:val="22"/>
          <w:szCs w:val="22"/>
        </w:rPr>
        <w:t>will</w:t>
      </w:r>
      <w:proofErr w:type="gramEnd"/>
      <w:r w:rsidRPr="00207774">
        <w:rPr>
          <w:rFonts w:asciiTheme="minorHAnsi" w:hAnsiTheme="minorHAnsi" w:cstheme="minorHAnsi"/>
          <w:sz w:val="22"/>
          <w:szCs w:val="22"/>
        </w:rPr>
        <w:t xml:space="preserve"> be published on the Council website by 30 April 20</w:t>
      </w:r>
      <w:r>
        <w:rPr>
          <w:rFonts w:asciiTheme="minorHAnsi" w:hAnsiTheme="minorHAnsi" w:cstheme="minorHAnsi"/>
          <w:sz w:val="22"/>
          <w:szCs w:val="22"/>
        </w:rPr>
        <w:t>21</w:t>
      </w:r>
      <w:r w:rsidRPr="00207774">
        <w:rPr>
          <w:rFonts w:asciiTheme="minorHAnsi" w:hAnsiTheme="minorHAnsi" w:cstheme="minorHAnsi"/>
          <w:sz w:val="22"/>
          <w:szCs w:val="22"/>
        </w:rPr>
        <w:t xml:space="preserve"> as required by the Public Sector Equality Duty. </w:t>
      </w:r>
    </w:p>
    <w:p w14:paraId="0AF2AFC8" w14:textId="77777777" w:rsidR="00031FA7" w:rsidRPr="00207774" w:rsidRDefault="00031FA7" w:rsidP="00031FA7">
      <w:pPr>
        <w:pStyle w:val="Default"/>
        <w:spacing w:line="240" w:lineRule="atLeast"/>
        <w:jc w:val="both"/>
        <w:rPr>
          <w:rFonts w:asciiTheme="minorHAnsi" w:hAnsiTheme="minorHAnsi" w:cstheme="minorHAnsi"/>
          <w:sz w:val="22"/>
          <w:szCs w:val="22"/>
        </w:rPr>
      </w:pPr>
    </w:p>
    <w:p w14:paraId="1B4E3D69" w14:textId="77777777" w:rsidR="00031FA7" w:rsidRDefault="00031FA7" w:rsidP="00031FA7">
      <w:pPr>
        <w:pStyle w:val="Default"/>
        <w:spacing w:line="240" w:lineRule="atLeast"/>
        <w:ind w:left="567"/>
        <w:rPr>
          <w:rFonts w:asciiTheme="minorHAnsi" w:hAnsiTheme="minorHAnsi" w:cstheme="minorHAnsi"/>
          <w:sz w:val="22"/>
          <w:szCs w:val="22"/>
        </w:rPr>
      </w:pPr>
      <w:r w:rsidRPr="00207774">
        <w:rPr>
          <w:rFonts w:asciiTheme="minorHAnsi" w:hAnsiTheme="minorHAnsi" w:cstheme="minorHAnsi"/>
          <w:sz w:val="22"/>
          <w:szCs w:val="22"/>
        </w:rPr>
        <w:t>The Council, Education Authority and North Lanarkshire Licensing Board will continue its work to mainstream and keep equality at the heart of its business. They will continue to</w:t>
      </w:r>
      <w:r>
        <w:rPr>
          <w:rFonts w:asciiTheme="minorHAnsi" w:hAnsiTheme="minorHAnsi" w:cstheme="minorHAnsi"/>
          <w:sz w:val="22"/>
          <w:szCs w:val="22"/>
        </w:rPr>
        <w:t>:</w:t>
      </w:r>
    </w:p>
    <w:p w14:paraId="2396B000" w14:textId="77777777" w:rsidR="00031FA7" w:rsidRPr="00790AF5" w:rsidRDefault="00031FA7" w:rsidP="00031FA7">
      <w:pPr>
        <w:pStyle w:val="Default"/>
        <w:numPr>
          <w:ilvl w:val="0"/>
          <w:numId w:val="3"/>
        </w:numPr>
        <w:spacing w:line="240" w:lineRule="atLeast"/>
        <w:rPr>
          <w:rFonts w:asciiTheme="minorHAnsi" w:hAnsiTheme="minorHAnsi" w:cstheme="minorHAnsi"/>
          <w:sz w:val="22"/>
          <w:szCs w:val="22"/>
        </w:rPr>
      </w:pPr>
      <w:r>
        <w:rPr>
          <w:rFonts w:asciiTheme="minorHAnsi" w:hAnsiTheme="minorHAnsi" w:cstheme="minorHAnsi"/>
          <w:sz w:val="22"/>
          <w:szCs w:val="22"/>
        </w:rPr>
        <w:t xml:space="preserve">Implement the five mainstreaming objectives for success as detailed with the Equality Strategy </w:t>
      </w:r>
      <w:proofErr w:type="gramStart"/>
      <w:r>
        <w:rPr>
          <w:rFonts w:asciiTheme="minorHAnsi" w:hAnsiTheme="minorHAnsi" w:cstheme="minorHAnsi"/>
          <w:sz w:val="22"/>
          <w:szCs w:val="22"/>
        </w:rPr>
        <w:t>2019-24</w:t>
      </w:r>
      <w:r w:rsidRPr="00207774">
        <w:rPr>
          <w:rFonts w:asciiTheme="minorHAnsi" w:hAnsiTheme="minorHAnsi" w:cstheme="minorHAnsi"/>
          <w:sz w:val="22"/>
        </w:rPr>
        <w:t>;</w:t>
      </w:r>
      <w:proofErr w:type="gramEnd"/>
      <w:r w:rsidRPr="00207774">
        <w:rPr>
          <w:rFonts w:asciiTheme="minorHAnsi" w:hAnsiTheme="minorHAnsi" w:cstheme="minorHAnsi"/>
          <w:sz w:val="22"/>
        </w:rPr>
        <w:t xml:space="preserve"> </w:t>
      </w:r>
      <w:r>
        <w:rPr>
          <w:rFonts w:asciiTheme="minorHAnsi" w:hAnsiTheme="minorHAnsi" w:cstheme="minorHAnsi"/>
          <w:sz w:val="22"/>
          <w:szCs w:val="22"/>
        </w:rPr>
        <w:t>and</w:t>
      </w:r>
    </w:p>
    <w:p w14:paraId="66EAB515" w14:textId="77777777" w:rsidR="00031FA7" w:rsidRPr="00207774" w:rsidRDefault="00031FA7" w:rsidP="00031FA7">
      <w:pPr>
        <w:pStyle w:val="ListParagraph"/>
        <w:numPr>
          <w:ilvl w:val="0"/>
          <w:numId w:val="3"/>
        </w:numPr>
        <w:autoSpaceDE w:val="0"/>
        <w:autoSpaceDN w:val="0"/>
        <w:adjustRightInd w:val="0"/>
        <w:spacing w:after="0" w:line="240" w:lineRule="auto"/>
        <w:rPr>
          <w:rFonts w:cstheme="minorHAnsi"/>
        </w:rPr>
      </w:pPr>
      <w:r w:rsidRPr="00207774">
        <w:rPr>
          <w:rFonts w:cstheme="minorHAnsi"/>
        </w:rPr>
        <w:t xml:space="preserve">build on the progress already achieved through all our previous equality outcomes to eliminate discrimination, promote </w:t>
      </w:r>
      <w:proofErr w:type="gramStart"/>
      <w:r w:rsidRPr="00207774">
        <w:rPr>
          <w:rFonts w:cstheme="minorHAnsi"/>
        </w:rPr>
        <w:t>equality</w:t>
      </w:r>
      <w:proofErr w:type="gramEnd"/>
      <w:r w:rsidRPr="00207774">
        <w:rPr>
          <w:rFonts w:cstheme="minorHAnsi"/>
        </w:rPr>
        <w:t xml:space="preserve"> and foster good relations. </w:t>
      </w:r>
    </w:p>
    <w:bookmarkEnd w:id="13"/>
    <w:p w14:paraId="5531D299" w14:textId="77777777" w:rsidR="00031FA7" w:rsidRPr="009A57E2" w:rsidRDefault="00031FA7" w:rsidP="00031FA7">
      <w:pPr>
        <w:pStyle w:val="Default"/>
        <w:spacing w:line="240" w:lineRule="atLeast"/>
        <w:rPr>
          <w:sz w:val="22"/>
          <w:szCs w:val="22"/>
        </w:rPr>
      </w:pPr>
    </w:p>
    <w:p w14:paraId="73692DF7" w14:textId="77777777" w:rsidR="00031FA7" w:rsidRPr="009A57E2" w:rsidRDefault="00031FA7" w:rsidP="00031FA7">
      <w:pPr>
        <w:pStyle w:val="Default"/>
        <w:spacing w:line="240" w:lineRule="atLeast"/>
        <w:rPr>
          <w:sz w:val="22"/>
          <w:szCs w:val="22"/>
        </w:rPr>
      </w:pPr>
    </w:p>
    <w:p w14:paraId="25155CA3" w14:textId="77777777" w:rsidR="00031FA7" w:rsidRPr="009A57E2" w:rsidRDefault="00031FA7" w:rsidP="00031FA7">
      <w:pPr>
        <w:spacing w:after="0" w:line="240" w:lineRule="atLeast"/>
        <w:rPr>
          <w:rFonts w:ascii="Arial" w:hAnsi="Arial" w:cs="Arial"/>
        </w:rPr>
      </w:pPr>
    </w:p>
    <w:p w14:paraId="3F8F8F17" w14:textId="77777777" w:rsidR="00031FA7" w:rsidRDefault="00031FA7" w:rsidP="00031FA7"/>
    <w:p w14:paraId="01712FD7" w14:textId="77777777" w:rsidR="00031FA7" w:rsidRDefault="00031FA7" w:rsidP="00031FA7"/>
    <w:p w14:paraId="6E44ED58" w14:textId="77777777" w:rsidR="00031FA7" w:rsidRDefault="00031FA7" w:rsidP="00031FA7"/>
    <w:p w14:paraId="6552498B" w14:textId="77777777" w:rsidR="00031FA7" w:rsidRDefault="00031FA7" w:rsidP="00031FA7"/>
    <w:p w14:paraId="20DC598D" w14:textId="77777777" w:rsidR="00031FA7" w:rsidRDefault="00031FA7" w:rsidP="00031FA7"/>
    <w:p w14:paraId="406439F5" w14:textId="77777777" w:rsidR="00031FA7" w:rsidRDefault="00031FA7" w:rsidP="00031FA7"/>
    <w:p w14:paraId="7DF752A6" w14:textId="77777777" w:rsidR="00F14284" w:rsidRDefault="00F14284"/>
    <w:sectPr w:rsidR="00F142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075BD"/>
    <w:multiLevelType w:val="hybridMultilevel"/>
    <w:tmpl w:val="4EEC12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83379A7"/>
    <w:multiLevelType w:val="hybridMultilevel"/>
    <w:tmpl w:val="8AAA39F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BD34807"/>
    <w:multiLevelType w:val="hybridMultilevel"/>
    <w:tmpl w:val="DD5468BC"/>
    <w:lvl w:ilvl="0" w:tplc="0809000F">
      <w:start w:val="1"/>
      <w:numFmt w:val="decimal"/>
      <w:lvlText w:val="%1."/>
      <w:lvlJc w:val="left"/>
      <w:pPr>
        <w:ind w:left="1637" w:hanging="360"/>
      </w:pPr>
      <w:rPr>
        <w:rFonts w:hint="default"/>
      </w:rPr>
    </w:lvl>
    <w:lvl w:ilvl="1" w:tplc="08090003">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3" w15:restartNumberingAfterBreak="0">
    <w:nsid w:val="69400836"/>
    <w:multiLevelType w:val="hybridMultilevel"/>
    <w:tmpl w:val="EB22166C"/>
    <w:lvl w:ilvl="0" w:tplc="A0EABB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010C49"/>
    <w:multiLevelType w:val="hybridMultilevel"/>
    <w:tmpl w:val="E14CD7F4"/>
    <w:lvl w:ilvl="0" w:tplc="08090001">
      <w:start w:val="1"/>
      <w:numFmt w:val="bullet"/>
      <w:lvlText w:val=""/>
      <w:lvlJc w:val="left"/>
      <w:pPr>
        <w:ind w:left="51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A7"/>
    <w:rsid w:val="00031FA7"/>
    <w:rsid w:val="00602967"/>
    <w:rsid w:val="00F14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44D2A"/>
  <w15:chartTrackingRefBased/>
  <w15:docId w15:val="{66ECEBFD-2B4B-4626-B8F2-13942F85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F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
    <w:basedOn w:val="Normal"/>
    <w:link w:val="ListParagraphChar"/>
    <w:uiPriority w:val="34"/>
    <w:qFormat/>
    <w:rsid w:val="00031FA7"/>
    <w:pPr>
      <w:ind w:left="720"/>
      <w:contextualSpacing/>
    </w:pPr>
  </w:style>
  <w:style w:type="paragraph" w:styleId="CommentText">
    <w:name w:val="annotation text"/>
    <w:basedOn w:val="Normal"/>
    <w:link w:val="CommentTextChar"/>
    <w:uiPriority w:val="99"/>
    <w:unhideWhenUsed/>
    <w:rsid w:val="00031FA7"/>
    <w:pPr>
      <w:spacing w:line="240" w:lineRule="auto"/>
    </w:pPr>
    <w:rPr>
      <w:sz w:val="20"/>
      <w:szCs w:val="20"/>
    </w:rPr>
  </w:style>
  <w:style w:type="character" w:customStyle="1" w:styleId="CommentTextChar">
    <w:name w:val="Comment Text Char"/>
    <w:basedOn w:val="DefaultParagraphFont"/>
    <w:link w:val="CommentText"/>
    <w:uiPriority w:val="99"/>
    <w:rsid w:val="00031FA7"/>
    <w:rPr>
      <w:sz w:val="20"/>
      <w:szCs w:val="2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
    <w:basedOn w:val="DefaultParagraphFont"/>
    <w:link w:val="ListParagraph"/>
    <w:uiPriority w:val="34"/>
    <w:locked/>
    <w:rsid w:val="00031FA7"/>
  </w:style>
  <w:style w:type="table" w:styleId="TableGrid">
    <w:name w:val="Table Grid"/>
    <w:basedOn w:val="TableNormal"/>
    <w:uiPriority w:val="39"/>
    <w:rsid w:val="00031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1FA7"/>
    <w:rPr>
      <w:color w:val="0563C1"/>
      <w:u w:val="single"/>
    </w:rPr>
  </w:style>
  <w:style w:type="paragraph" w:customStyle="1" w:styleId="Default">
    <w:name w:val="Default"/>
    <w:rsid w:val="00031FA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scot/collections/equality-evide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3287</Words>
  <Characters>18742</Characters>
  <Application>Microsoft Office Word</Application>
  <DocSecurity>0</DocSecurity>
  <Lines>156</Lines>
  <Paragraphs>43</Paragraphs>
  <ScaleCrop>false</ScaleCrop>
  <Company/>
  <LinksUpToDate>false</LinksUpToDate>
  <CharactersWithSpaces>21986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Cameron</dc:creator>
  <cp:keywords/>
  <dc:description/>
  <cp:lastModifiedBy>Audrey Cameron</cp:lastModifiedBy>
  <cp:revision>1</cp:revision>
  <dcterms:created xsi:type="dcterms:W3CDTF">2021-04-27T15:01:00Z</dcterms:created>
  <dcterms:modified xsi:type="dcterms:W3CDTF">2021-04-27T15:02:00Z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2021-04-27T15:01:35Z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6d89eda8-0f94-44ba-97e4-ce8ce2ed1818</vt:lpwstr>
  </property>
  <property fmtid="{D5CDD505-2E9C-101B-9397-08002B2CF9AE}" pid="8" name="MSIP_Label_3c381991-eab8-4fff-8f2f-4f88109aa1cd_ContentBits">
    <vt:lpwstr>0</vt:lpwstr>
  </property>
</Properties>
</file>