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337" w14:textId="2F1A11C6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 w:val="28"/>
          <w:szCs w:val="28"/>
        </w:rPr>
        <w:t>Notice</w:t>
      </w:r>
      <w:r w:rsidRPr="00D511D3">
        <w:rPr>
          <w:rFonts w:cs="Arial"/>
          <w:b/>
          <w:sz w:val="28"/>
          <w:szCs w:val="28"/>
        </w:rPr>
        <w:t xml:space="preserve"> from Creditors - S11 Notice: Application to Court </w:t>
      </w:r>
      <w:r w:rsidRPr="00D511D3">
        <w:rPr>
          <w:rFonts w:cs="Arial"/>
          <w:b/>
          <w:szCs w:val="24"/>
        </w:rPr>
        <w:t xml:space="preserve"> </w:t>
      </w:r>
    </w:p>
    <w:p w14:paraId="5943EF6C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</w:p>
    <w:p w14:paraId="1E44F627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HOMELESSNESS ETC (</w:t>
      </w:r>
      <w:smartTag w:uri="urn:schemas-microsoft-com:office:smarttags" w:element="country-region">
        <w:smartTag w:uri="urn:schemas-microsoft-com:office:smarttags" w:element="place">
          <w:r w:rsidRPr="00D511D3">
            <w:rPr>
              <w:rFonts w:cs="Arial"/>
              <w:b/>
              <w:szCs w:val="24"/>
            </w:rPr>
            <w:t>SCOTLAND</w:t>
          </w:r>
        </w:smartTag>
      </w:smartTag>
      <w:r w:rsidRPr="00D511D3">
        <w:rPr>
          <w:rFonts w:cs="Arial"/>
          <w:b/>
          <w:szCs w:val="24"/>
        </w:rPr>
        <w:t>) Act 2003</w:t>
      </w:r>
    </w:p>
    <w:p w14:paraId="56A3E991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</w:p>
    <w:p w14:paraId="694450BE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SECTION 11 NOTICE BY CREDITOR OF:</w:t>
      </w:r>
    </w:p>
    <w:p w14:paraId="7CDA6688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</w:p>
    <w:p w14:paraId="619C639E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SERVICE OF CALLING-UP NOTICE/NOTICE OF DEFAULT (or)</w:t>
      </w:r>
    </w:p>
    <w:p w14:paraId="47A69A1C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</w:p>
    <w:p w14:paraId="5D730BB9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  <w:r w:rsidRPr="00D511D3">
        <w:rPr>
          <w:rFonts w:cs="Arial"/>
          <w:b/>
          <w:szCs w:val="24"/>
        </w:rPr>
        <w:t>APPLICATION TO COURT FOR A WARRANT TO EXERCISE REMEDIES ON DEFAULT (or)</w:t>
      </w:r>
    </w:p>
    <w:p w14:paraId="21959319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</w:p>
    <w:p w14:paraId="0238E63A" w14:textId="77777777" w:rsidR="00D11E96" w:rsidRPr="00D511D3" w:rsidRDefault="00D11E96" w:rsidP="00D11E96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PROCEEDINGS TO EJECT PROPRIETOR</w:t>
      </w:r>
    </w:p>
    <w:p w14:paraId="5BE4DEC3" w14:textId="77777777" w:rsidR="00D11E96" w:rsidRPr="00D511D3" w:rsidRDefault="00D11E96" w:rsidP="00D11E96">
      <w:pPr>
        <w:spacing w:after="0"/>
        <w:rPr>
          <w:rFonts w:cs="Arial"/>
          <w:i/>
        </w:rPr>
      </w:pPr>
      <w:r w:rsidRPr="00D511D3">
        <w:rPr>
          <w:rFonts w:cs="Arial"/>
        </w:rPr>
        <w:t>To:</w:t>
      </w:r>
      <w:r w:rsidRPr="00D511D3">
        <w:rPr>
          <w:rFonts w:cs="Arial"/>
        </w:rPr>
        <w:tab/>
        <w:t>North Lanarkshire Council</w:t>
      </w:r>
    </w:p>
    <w:p w14:paraId="7642D8AC" w14:textId="77777777" w:rsidR="00D11E96" w:rsidRPr="00D511D3" w:rsidRDefault="00D11E96" w:rsidP="00D11E96">
      <w:pPr>
        <w:spacing w:after="0"/>
        <w:rPr>
          <w:rFonts w:cs="Arial"/>
          <w:i/>
        </w:rPr>
      </w:pPr>
    </w:p>
    <w:p w14:paraId="7D7F3CA9" w14:textId="77777777" w:rsidR="00D11E96" w:rsidRPr="00D511D3" w:rsidRDefault="00D11E96" w:rsidP="00D11E96">
      <w:pPr>
        <w:spacing w:after="0"/>
        <w:rPr>
          <w:rFonts w:cs="Arial"/>
          <w:i/>
        </w:rPr>
      </w:pPr>
      <w:r w:rsidRPr="00D511D3">
        <w:rPr>
          <w:rFonts w:cs="Arial"/>
          <w:i/>
        </w:rPr>
        <w:t>(Delete any of the following 3 statements if it is not applicable.)</w:t>
      </w:r>
    </w:p>
    <w:p w14:paraId="15471B1B" w14:textId="77777777" w:rsidR="00D11E96" w:rsidRPr="00D511D3" w:rsidRDefault="00D11E96" w:rsidP="00D11E96">
      <w:pPr>
        <w:spacing w:after="0"/>
        <w:rPr>
          <w:rFonts w:cs="Arial"/>
          <w:i/>
        </w:rPr>
      </w:pPr>
    </w:p>
    <w:p w14:paraId="63E78A16" w14:textId="77777777" w:rsidR="00D11E96" w:rsidRPr="00D511D3" w:rsidRDefault="00D11E96" w:rsidP="00D11E96">
      <w:pPr>
        <w:spacing w:after="0"/>
        <w:rPr>
          <w:rFonts w:cs="Arial"/>
          <w:b/>
        </w:rPr>
      </w:pPr>
      <w:r w:rsidRPr="00D511D3">
        <w:rPr>
          <w:rFonts w:cs="Arial"/>
          <w:b/>
        </w:rPr>
        <w:t>Take note that a calling up notice/notice of default has been served as detailed below.</w:t>
      </w:r>
    </w:p>
    <w:p w14:paraId="44A95F6F" w14:textId="77777777" w:rsidR="00D11E96" w:rsidRPr="00D511D3" w:rsidRDefault="00D11E96" w:rsidP="00D11E96">
      <w:pPr>
        <w:spacing w:after="0"/>
        <w:rPr>
          <w:rFonts w:cs="Arial"/>
        </w:rPr>
      </w:pPr>
    </w:p>
    <w:p w14:paraId="30BEFF50" w14:textId="77777777" w:rsidR="00D11E96" w:rsidRPr="00D511D3" w:rsidRDefault="00D11E96" w:rsidP="00D11E96">
      <w:pPr>
        <w:spacing w:after="0"/>
        <w:rPr>
          <w:rFonts w:cs="Arial"/>
          <w:b/>
        </w:rPr>
      </w:pPr>
      <w:r w:rsidRPr="00D511D3">
        <w:rPr>
          <w:rFonts w:cs="Arial"/>
          <w:b/>
        </w:rPr>
        <w:t>Take note that an application to court has been made as detailed below for a warrant to exercise remedies on default.</w:t>
      </w:r>
    </w:p>
    <w:p w14:paraId="2A557FAC" w14:textId="77777777" w:rsidR="00D11E96" w:rsidRPr="00D511D3" w:rsidRDefault="00D11E96" w:rsidP="00D11E96">
      <w:pPr>
        <w:spacing w:after="0"/>
        <w:rPr>
          <w:rFonts w:cs="Arial"/>
        </w:rPr>
      </w:pPr>
    </w:p>
    <w:p w14:paraId="2D0FBAA2" w14:textId="77777777" w:rsidR="00D11E96" w:rsidRPr="00D511D3" w:rsidRDefault="00D11E96" w:rsidP="00D11E96">
      <w:pPr>
        <w:spacing w:after="0"/>
        <w:rPr>
          <w:rFonts w:cs="Arial"/>
          <w:b/>
        </w:rPr>
      </w:pPr>
      <w:r w:rsidRPr="00D511D3">
        <w:rPr>
          <w:rFonts w:cs="Arial"/>
          <w:b/>
        </w:rPr>
        <w:t>Take note that proceedings to eject a proprietor have been raised as detailed below.</w:t>
      </w:r>
    </w:p>
    <w:p w14:paraId="4F77A7D3" w14:textId="77777777" w:rsidR="00D11E96" w:rsidRPr="00D511D3" w:rsidRDefault="00D11E96" w:rsidP="00D11E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1E0" w:firstRow="1" w:lastRow="1" w:firstColumn="1" w:lastColumn="1" w:noHBand="0" w:noVBand="0"/>
      </w:tblPr>
      <w:tblGrid>
        <w:gridCol w:w="4700"/>
        <w:gridCol w:w="4316"/>
      </w:tblGrid>
      <w:tr w:rsidR="00D11E96" w:rsidRPr="00D511D3" w14:paraId="2F786BC6" w14:textId="77777777" w:rsidTr="004F6C82">
        <w:trPr>
          <w:trHeight w:val="1045"/>
        </w:trPr>
        <w:tc>
          <w:tcPr>
            <w:tcW w:w="5210" w:type="dxa"/>
          </w:tcPr>
          <w:p w14:paraId="3C6E34BA" w14:textId="77777777" w:rsidR="00D11E96" w:rsidRPr="00D511D3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>Name and address of creditor:</w:t>
            </w:r>
          </w:p>
          <w:p w14:paraId="6AE98CB3" w14:textId="77777777" w:rsidR="00D11E96" w:rsidRPr="00D511D3" w:rsidRDefault="00D11E96" w:rsidP="004F6C82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5210" w:type="dxa"/>
          </w:tcPr>
          <w:p w14:paraId="1CC793A9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2FA32C6D" w14:textId="77777777" w:rsidTr="004F6C82">
        <w:tc>
          <w:tcPr>
            <w:tcW w:w="5210" w:type="dxa"/>
          </w:tcPr>
          <w:p w14:paraId="39CB594E" w14:textId="77777777" w:rsidR="00D11E96" w:rsidRPr="00D511D3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 xml:space="preserve">Name and address of creditor’s legal representatives: </w:t>
            </w:r>
          </w:p>
          <w:p w14:paraId="492DDF06" w14:textId="77777777" w:rsidR="00D11E96" w:rsidRPr="00D511D3" w:rsidRDefault="00D11E96" w:rsidP="004F6C82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5210" w:type="dxa"/>
          </w:tcPr>
          <w:p w14:paraId="7FD1D346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7226339B" w14:textId="77777777" w:rsidTr="004F6C82">
        <w:tc>
          <w:tcPr>
            <w:tcW w:w="5210" w:type="dxa"/>
          </w:tcPr>
          <w:p w14:paraId="21EC1F27" w14:textId="77777777" w:rsidR="00D11E96" w:rsidRPr="00D511D3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 xml:space="preserve">Contact telephone number of </w:t>
            </w:r>
            <w:proofErr w:type="gramStart"/>
            <w:r w:rsidRPr="00D511D3">
              <w:rPr>
                <w:rFonts w:cs="Arial"/>
                <w:b/>
              </w:rPr>
              <w:t>creditor</w:t>
            </w:r>
            <w:proofErr w:type="gramEnd"/>
            <w:r w:rsidRPr="00D511D3">
              <w:rPr>
                <w:rFonts w:cs="Arial"/>
                <w:b/>
              </w:rPr>
              <w:t>:</w:t>
            </w:r>
          </w:p>
          <w:p w14:paraId="7A73CE91" w14:textId="77777777" w:rsidR="00D11E96" w:rsidRPr="00D511D3" w:rsidRDefault="00D11E96" w:rsidP="004F6C82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5210" w:type="dxa"/>
          </w:tcPr>
          <w:p w14:paraId="47C881BE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5A5F7D0E" w14:textId="77777777" w:rsidTr="004F6C82">
        <w:tc>
          <w:tcPr>
            <w:tcW w:w="5210" w:type="dxa"/>
          </w:tcPr>
          <w:p w14:paraId="3E96BC7E" w14:textId="77777777" w:rsidR="00D11E96" w:rsidRPr="006A7827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 xml:space="preserve">Name of </w:t>
            </w:r>
            <w:r>
              <w:rPr>
                <w:rFonts w:cs="Arial"/>
                <w:b/>
              </w:rPr>
              <w:t>debtor/proprietor:</w:t>
            </w:r>
          </w:p>
        </w:tc>
        <w:tc>
          <w:tcPr>
            <w:tcW w:w="5210" w:type="dxa"/>
          </w:tcPr>
          <w:p w14:paraId="37C9F8ED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5C4FCC8D" w14:textId="77777777" w:rsidTr="004F6C82">
        <w:tc>
          <w:tcPr>
            <w:tcW w:w="5210" w:type="dxa"/>
          </w:tcPr>
          <w:p w14:paraId="1C4D5D93" w14:textId="77777777" w:rsidR="00D11E96" w:rsidRPr="006A7827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>Full postal address of property referred to in the calling-up notice/notice of default</w:t>
            </w:r>
            <w:r>
              <w:rPr>
                <w:rFonts w:cs="Arial"/>
                <w:b/>
              </w:rPr>
              <w:t xml:space="preserve"> or application or proceedings:</w:t>
            </w:r>
          </w:p>
        </w:tc>
        <w:tc>
          <w:tcPr>
            <w:tcW w:w="5210" w:type="dxa"/>
          </w:tcPr>
          <w:p w14:paraId="5F0BA1EC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415BDB6F" w14:textId="77777777" w:rsidTr="004F6C82">
        <w:tc>
          <w:tcPr>
            <w:tcW w:w="5210" w:type="dxa"/>
          </w:tcPr>
          <w:p w14:paraId="7C6713B0" w14:textId="77777777" w:rsidR="00D11E96" w:rsidRPr="006A7827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>Recording/registration date of the sta</w:t>
            </w:r>
            <w:r>
              <w:rPr>
                <w:rFonts w:cs="Arial"/>
                <w:b/>
              </w:rPr>
              <w:t>ndard security (if applicable):</w:t>
            </w:r>
          </w:p>
        </w:tc>
        <w:tc>
          <w:tcPr>
            <w:tcW w:w="5210" w:type="dxa"/>
          </w:tcPr>
          <w:p w14:paraId="196B384F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33EF3919" w14:textId="77777777" w:rsidTr="004F6C82">
        <w:tc>
          <w:tcPr>
            <w:tcW w:w="5210" w:type="dxa"/>
          </w:tcPr>
          <w:p w14:paraId="7BFDF5A8" w14:textId="77777777" w:rsidR="00D11E96" w:rsidRPr="00D511D3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>Date of calling-up notice/notice of default or application or raising of proceedings:</w:t>
            </w:r>
          </w:p>
          <w:p w14:paraId="58C6210C" w14:textId="77777777" w:rsidR="00D11E96" w:rsidRPr="00D511D3" w:rsidRDefault="00D11E96" w:rsidP="004F6C82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5210" w:type="dxa"/>
          </w:tcPr>
          <w:p w14:paraId="43EE9C4E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  <w:tr w:rsidR="00D11E96" w:rsidRPr="00D511D3" w14:paraId="5C0C73D3" w14:textId="77777777" w:rsidTr="004F6C82">
        <w:tc>
          <w:tcPr>
            <w:tcW w:w="5210" w:type="dxa"/>
          </w:tcPr>
          <w:p w14:paraId="7B6E48F9" w14:textId="77777777" w:rsidR="00D11E96" w:rsidRPr="00D511D3" w:rsidRDefault="00D11E96" w:rsidP="004F6C82">
            <w:pPr>
              <w:rPr>
                <w:rFonts w:cs="Arial"/>
                <w:b/>
              </w:rPr>
            </w:pPr>
            <w:r w:rsidRPr="00D511D3">
              <w:rPr>
                <w:rFonts w:cs="Arial"/>
                <w:b/>
              </w:rPr>
              <w:t>Court in which application made or proceedings raised:</w:t>
            </w:r>
          </w:p>
          <w:p w14:paraId="50F270F1" w14:textId="77777777" w:rsidR="00D11E96" w:rsidRPr="00D511D3" w:rsidRDefault="00D11E96" w:rsidP="004F6C82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5210" w:type="dxa"/>
          </w:tcPr>
          <w:p w14:paraId="7FE3AA62" w14:textId="77777777" w:rsidR="00D11E96" w:rsidRPr="00D511D3" w:rsidRDefault="00D11E96" w:rsidP="004F6C82">
            <w:pPr>
              <w:rPr>
                <w:rFonts w:cs="Arial"/>
                <w:i/>
                <w:u w:val="single"/>
              </w:rPr>
            </w:pPr>
          </w:p>
        </w:tc>
      </w:tr>
    </w:tbl>
    <w:p w14:paraId="3D599A07" w14:textId="77777777" w:rsidR="0050131E" w:rsidRDefault="0050131E"/>
    <w:sectPr w:rsidR="0050131E" w:rsidSect="00D11E96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6"/>
    <w:rsid w:val="0050131E"/>
    <w:rsid w:val="00D1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611B6B"/>
  <w15:chartTrackingRefBased/>
  <w15:docId w15:val="{3DE0AAE8-F9AD-40A8-A013-D1019C82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6" ma:contentTypeDescription="" ma:contentTypeScope="" ma:versionID="725b252d4f9506d7a3c5ff22b899c688">
  <xsd:schema xmlns:xsd="http://www.w3.org/2001/XMLSchema" xmlns:xs="http://www.w3.org/2001/XMLSchema" xmlns:p="http://schemas.microsoft.com/office/2006/metadata/properties" xmlns:ns2="8f05d3e4-0582-485c-9ba6-ab26e7804d1a" xmlns:ns3="010db65f-8cfd-4e9b-9533-5ed6dadea734" targetNamespace="http://schemas.microsoft.com/office/2006/metadata/properties" ma:root="true" ma:fieldsID="3a3c9d54c93d67c703f0bfa35987fa2e" ns2:_="" ns3:_="">
    <xsd:import namespace="8f05d3e4-0582-485c-9ba6-ab26e7804d1a"/>
    <xsd:import namespace="010db65f-8cfd-4e9b-9533-5ed6dadea73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Solutions</TermName>
          <TermId xmlns="http://schemas.microsoft.com/office/infopath/2007/PartnerControls">f68da78b-4bd7-4d6d-9ccd-44b370e7c5b0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NLC--644698520-4390</_dlc_DocId>
    <_dlc_DocIdUrl xmlns="8f05d3e4-0582-485c-9ba6-ab26e7804d1a">
      <Url>https://nlcgov.sharepoint.com/sites/HOU-BDSADMINSUPPORT/_layouts/15/DocIdRedir.aspx?ID=NLC--644698520-4390</Url>
      <Description>NLC--644698520-4390</Description>
    </_dlc_DocIdUrl>
  </documentManagement>
</p:properties>
</file>

<file path=customXml/itemProps1.xml><?xml version="1.0" encoding="utf-8"?>
<ds:datastoreItem xmlns:ds="http://schemas.openxmlformats.org/officeDocument/2006/customXml" ds:itemID="{6DD6AC60-FE6C-4144-9FBD-FB86D114C249}"/>
</file>

<file path=customXml/itemProps2.xml><?xml version="1.0" encoding="utf-8"?>
<ds:datastoreItem xmlns:ds="http://schemas.openxmlformats.org/officeDocument/2006/customXml" ds:itemID="{3491CEBE-5BAC-4CEE-9D9E-CD76AA33DE83}"/>
</file>

<file path=customXml/itemProps3.xml><?xml version="1.0" encoding="utf-8"?>
<ds:datastoreItem xmlns:ds="http://schemas.openxmlformats.org/officeDocument/2006/customXml" ds:itemID="{48878CCF-E6AE-4196-BC7C-AEA05CECDAEE}"/>
</file>

<file path=customXml/itemProps4.xml><?xml version="1.0" encoding="utf-8"?>
<ds:datastoreItem xmlns:ds="http://schemas.openxmlformats.org/officeDocument/2006/customXml" ds:itemID="{86AC2E4D-0CAE-4E8E-97A1-8E9159E343E6}"/>
</file>

<file path=customXml/itemProps5.xml><?xml version="1.0" encoding="utf-8"?>
<ds:datastoreItem xmlns:ds="http://schemas.openxmlformats.org/officeDocument/2006/customXml" ds:itemID="{75307339-8826-43A2-A1BF-A7E541319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Smith</dc:creator>
  <cp:keywords/>
  <dc:description/>
  <cp:lastModifiedBy>Marina Smith</cp:lastModifiedBy>
  <cp:revision>1</cp:revision>
  <dcterms:created xsi:type="dcterms:W3CDTF">2022-07-18T09:30:00Z</dcterms:created>
  <dcterms:modified xsi:type="dcterms:W3CDTF">2022-07-18T09:32:00Z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2022-07-18T09:30:30Z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6b860a27-d21c-404c-aca1-379d53b36c1f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0x010100AB4565BB804CC848BD2EF3E87A42FE8B0E00928241E397FB1B46AD4DB5027CDB543E</vt:lpwstr>
  </property>
  <property fmtid="{D5CDD505-2E9C-101B-9397-08002B2CF9AE}" pid="10" name="TaxKeyword">
    <vt:lpwstr/>
  </property>
  <property fmtid="{D5CDD505-2E9C-101B-9397-08002B2CF9AE}" pid="11" name="BusinessUnit">
    <vt:lpwstr>2;#Housing Solutions|f68da78b-4bd7-4d6d-9ccd-44b370e7c5b0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lcf76f155ced4ddcb4097134ff3c332f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f8d7bb76-3ee2-4bc4-817c-d1ca272231d8</vt:lpwstr>
  </property>
</Properties>
</file>