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069E" w14:textId="77777777" w:rsidR="002A7775" w:rsidRDefault="002A7775" w:rsidP="002A7775">
      <w:pPr>
        <w:jc w:val="center"/>
        <w:rPr>
          <w:b/>
          <w:bCs/>
          <w:sz w:val="48"/>
          <w:szCs w:val="48"/>
        </w:rPr>
      </w:pPr>
    </w:p>
    <w:p w14:paraId="386ED8FA" w14:textId="77777777" w:rsidR="002A7775" w:rsidRDefault="002A7775" w:rsidP="002A7775">
      <w:pPr>
        <w:jc w:val="center"/>
        <w:rPr>
          <w:b/>
          <w:bCs/>
          <w:sz w:val="48"/>
          <w:szCs w:val="48"/>
        </w:rPr>
      </w:pPr>
    </w:p>
    <w:p w14:paraId="3D0CB843" w14:textId="77777777" w:rsidR="002A7775" w:rsidRDefault="002A7775" w:rsidP="002A7775">
      <w:pPr>
        <w:jc w:val="center"/>
        <w:rPr>
          <w:b/>
          <w:bCs/>
          <w:sz w:val="48"/>
          <w:szCs w:val="48"/>
        </w:rPr>
      </w:pPr>
    </w:p>
    <w:p w14:paraId="724D8B2D" w14:textId="77777777" w:rsidR="002A7775" w:rsidRDefault="002A7775" w:rsidP="002A7775">
      <w:pPr>
        <w:jc w:val="center"/>
        <w:rPr>
          <w:b/>
          <w:bCs/>
          <w:sz w:val="48"/>
          <w:szCs w:val="48"/>
        </w:rPr>
      </w:pPr>
    </w:p>
    <w:p w14:paraId="6911AD38" w14:textId="2C05B716" w:rsidR="003C6300" w:rsidRPr="002A7775" w:rsidRDefault="0002258D" w:rsidP="002A7775">
      <w:pPr>
        <w:jc w:val="center"/>
        <w:rPr>
          <w:b/>
          <w:bCs/>
          <w:sz w:val="48"/>
          <w:szCs w:val="48"/>
        </w:rPr>
      </w:pPr>
      <w:r w:rsidRPr="002A7775">
        <w:rPr>
          <w:b/>
          <w:bCs/>
          <w:sz w:val="48"/>
          <w:szCs w:val="48"/>
        </w:rPr>
        <w:t>Strategic Commissioning Plan 2023-26</w:t>
      </w:r>
    </w:p>
    <w:p w14:paraId="45CE4AD9" w14:textId="42242602" w:rsidR="002A7775" w:rsidRDefault="002A7775" w:rsidP="002A7775">
      <w:pPr>
        <w:jc w:val="center"/>
        <w:rPr>
          <w:b/>
          <w:bCs/>
          <w:sz w:val="48"/>
          <w:szCs w:val="48"/>
        </w:rPr>
      </w:pPr>
    </w:p>
    <w:p w14:paraId="7FD2F6F6" w14:textId="77777777" w:rsidR="002A7775" w:rsidRPr="002A7775" w:rsidRDefault="002A7775" w:rsidP="002A7775">
      <w:pPr>
        <w:jc w:val="center"/>
        <w:rPr>
          <w:b/>
          <w:bCs/>
          <w:sz w:val="48"/>
          <w:szCs w:val="48"/>
        </w:rPr>
      </w:pPr>
    </w:p>
    <w:p w14:paraId="0766A136" w14:textId="323E0961" w:rsidR="002A7775" w:rsidRPr="002A7775" w:rsidRDefault="002A7775" w:rsidP="002A7775">
      <w:pPr>
        <w:jc w:val="center"/>
        <w:rPr>
          <w:b/>
          <w:bCs/>
          <w:sz w:val="48"/>
          <w:szCs w:val="48"/>
        </w:rPr>
      </w:pPr>
      <w:r w:rsidRPr="002A7775">
        <w:rPr>
          <w:b/>
          <w:bCs/>
          <w:sz w:val="48"/>
          <w:szCs w:val="48"/>
        </w:rPr>
        <w:t>Health &amp; Social Care North Lanarkshire</w:t>
      </w:r>
    </w:p>
    <w:p w14:paraId="3C52613F" w14:textId="23E1226E" w:rsidR="002A7775" w:rsidRDefault="002A7775" w:rsidP="002A7775">
      <w:pPr>
        <w:jc w:val="center"/>
        <w:rPr>
          <w:b/>
          <w:bCs/>
        </w:rPr>
      </w:pPr>
    </w:p>
    <w:p w14:paraId="0EF28ACA" w14:textId="09C31D09" w:rsidR="002A7775" w:rsidRDefault="002A7775" w:rsidP="002A7775">
      <w:pPr>
        <w:jc w:val="center"/>
        <w:rPr>
          <w:b/>
          <w:bCs/>
        </w:rPr>
      </w:pPr>
    </w:p>
    <w:p w14:paraId="1D3D97D9" w14:textId="5EF70E70" w:rsidR="002A7775" w:rsidRDefault="002A7775" w:rsidP="002A7775">
      <w:pPr>
        <w:jc w:val="center"/>
        <w:rPr>
          <w:b/>
          <w:bCs/>
        </w:rPr>
      </w:pPr>
    </w:p>
    <w:p w14:paraId="46F1B7C7" w14:textId="77777777" w:rsidR="002A7775" w:rsidRDefault="002A7775" w:rsidP="002A7775">
      <w:pPr>
        <w:jc w:val="center"/>
        <w:rPr>
          <w:b/>
          <w:bCs/>
        </w:rPr>
      </w:pPr>
    </w:p>
    <w:p w14:paraId="4D4F6A57" w14:textId="5B8A3D95" w:rsidR="002A7775" w:rsidRDefault="002A7775" w:rsidP="002A7775">
      <w:pPr>
        <w:jc w:val="center"/>
        <w:rPr>
          <w:b/>
          <w:bCs/>
        </w:rPr>
      </w:pPr>
      <w:r>
        <w:rPr>
          <w:noProof/>
        </w:rPr>
        <w:drawing>
          <wp:inline distT="0" distB="0" distL="0" distR="0" wp14:anchorId="61695E9C" wp14:editId="225F6C94">
            <wp:extent cx="3371850" cy="645795"/>
            <wp:effectExtent l="0" t="0" r="0" b="1905"/>
            <wp:docPr id="25" name="Picture 2" descr="Description: cid:image001.png@01D159D9.8C786210"/>
            <wp:cNvGraphicFramePr/>
            <a:graphic xmlns:a="http://schemas.openxmlformats.org/drawingml/2006/main">
              <a:graphicData uri="http://schemas.openxmlformats.org/drawingml/2006/picture">
                <pic:pic xmlns:pic="http://schemas.openxmlformats.org/drawingml/2006/picture">
                  <pic:nvPicPr>
                    <pic:cNvPr id="25" name="Picture 2" descr="Description: cid:image001.png@01D159D9.8C7862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645795"/>
                    </a:xfrm>
                    <a:prstGeom prst="rect">
                      <a:avLst/>
                    </a:prstGeom>
                    <a:noFill/>
                    <a:ln>
                      <a:noFill/>
                    </a:ln>
                  </pic:spPr>
                </pic:pic>
              </a:graphicData>
            </a:graphic>
          </wp:inline>
        </w:drawing>
      </w:r>
    </w:p>
    <w:p w14:paraId="383BDE63" w14:textId="4802FAA5" w:rsidR="008B2847" w:rsidRDefault="008B2847" w:rsidP="002A7775">
      <w:pPr>
        <w:jc w:val="center"/>
        <w:rPr>
          <w:b/>
          <w:bCs/>
        </w:rPr>
      </w:pPr>
    </w:p>
    <w:p w14:paraId="14D608BC" w14:textId="77777777" w:rsidR="006267EE" w:rsidRDefault="006267EE">
      <w:pPr>
        <w:rPr>
          <w:b/>
          <w:bCs/>
          <w:u w:val="single"/>
        </w:rPr>
      </w:pPr>
      <w:r>
        <w:rPr>
          <w:b/>
          <w:bCs/>
          <w:u w:val="single"/>
        </w:rPr>
        <w:br w:type="page"/>
      </w:r>
    </w:p>
    <w:p w14:paraId="35566F4C" w14:textId="16447E5F" w:rsidR="008B2847" w:rsidRDefault="00762EF9">
      <w:pPr>
        <w:rPr>
          <w:b/>
          <w:bCs/>
          <w:sz w:val="36"/>
          <w:szCs w:val="36"/>
        </w:rPr>
      </w:pPr>
      <w:r w:rsidRPr="00762EF9">
        <w:rPr>
          <w:b/>
          <w:bCs/>
          <w:sz w:val="36"/>
          <w:szCs w:val="36"/>
        </w:rPr>
        <w:lastRenderedPageBreak/>
        <w:t xml:space="preserve">Contents </w:t>
      </w:r>
    </w:p>
    <w:p w14:paraId="5CB0C32C" w14:textId="043C65D3" w:rsidR="00762EF9" w:rsidRDefault="00762EF9">
      <w:pPr>
        <w:rPr>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762EF9" w14:paraId="53654E87" w14:textId="77777777" w:rsidTr="00762EF9">
        <w:tc>
          <w:tcPr>
            <w:tcW w:w="8359" w:type="dxa"/>
          </w:tcPr>
          <w:p w14:paraId="519F0401" w14:textId="161DA038" w:rsidR="00762EF9" w:rsidRPr="00762EF9" w:rsidRDefault="00762EF9" w:rsidP="0054002F">
            <w:pPr>
              <w:pStyle w:val="ListParagraph"/>
              <w:numPr>
                <w:ilvl w:val="0"/>
                <w:numId w:val="15"/>
              </w:numPr>
              <w:spacing w:before="120" w:after="120"/>
              <w:ind w:left="457"/>
              <w:rPr>
                <w:b/>
                <w:bCs/>
                <w:sz w:val="22"/>
                <w:szCs w:val="22"/>
              </w:rPr>
            </w:pPr>
            <w:r w:rsidRPr="00762EF9">
              <w:rPr>
                <w:b/>
                <w:bCs/>
              </w:rPr>
              <w:t xml:space="preserve">Introduction </w:t>
            </w:r>
          </w:p>
        </w:tc>
        <w:tc>
          <w:tcPr>
            <w:tcW w:w="657" w:type="dxa"/>
          </w:tcPr>
          <w:p w14:paraId="5C696C1C" w14:textId="3B90C1D4" w:rsidR="00762EF9" w:rsidRPr="0054002F" w:rsidRDefault="003524D2" w:rsidP="0054002F">
            <w:pPr>
              <w:spacing w:before="120" w:after="120"/>
              <w:rPr>
                <w:b/>
                <w:bCs/>
                <w:sz w:val="24"/>
                <w:szCs w:val="24"/>
              </w:rPr>
            </w:pPr>
            <w:r w:rsidRPr="0054002F">
              <w:rPr>
                <w:b/>
                <w:bCs/>
                <w:sz w:val="24"/>
                <w:szCs w:val="24"/>
              </w:rPr>
              <w:t>3</w:t>
            </w:r>
          </w:p>
        </w:tc>
      </w:tr>
      <w:tr w:rsidR="00A9136D" w14:paraId="13055A49" w14:textId="77777777" w:rsidTr="00762EF9">
        <w:tc>
          <w:tcPr>
            <w:tcW w:w="8359" w:type="dxa"/>
          </w:tcPr>
          <w:p w14:paraId="268A4356" w14:textId="3A419ED7" w:rsidR="00A9136D" w:rsidRPr="00762EF9" w:rsidRDefault="00A9136D" w:rsidP="0054002F">
            <w:pPr>
              <w:pStyle w:val="ListParagraph"/>
              <w:numPr>
                <w:ilvl w:val="0"/>
                <w:numId w:val="15"/>
              </w:numPr>
              <w:spacing w:before="120" w:after="120"/>
              <w:ind w:left="457"/>
              <w:rPr>
                <w:b/>
                <w:bCs/>
              </w:rPr>
            </w:pPr>
            <w:r>
              <w:rPr>
                <w:b/>
                <w:bCs/>
              </w:rPr>
              <w:t xml:space="preserve">Strategic Context </w:t>
            </w:r>
          </w:p>
        </w:tc>
        <w:tc>
          <w:tcPr>
            <w:tcW w:w="657" w:type="dxa"/>
          </w:tcPr>
          <w:p w14:paraId="2145EF98" w14:textId="3B68B2F0" w:rsidR="00A9136D" w:rsidRPr="0054002F" w:rsidRDefault="003524D2" w:rsidP="0054002F">
            <w:pPr>
              <w:spacing w:before="120" w:after="120"/>
              <w:rPr>
                <w:b/>
                <w:bCs/>
                <w:sz w:val="24"/>
                <w:szCs w:val="24"/>
              </w:rPr>
            </w:pPr>
            <w:r w:rsidRPr="0054002F">
              <w:rPr>
                <w:b/>
                <w:bCs/>
                <w:sz w:val="24"/>
                <w:szCs w:val="24"/>
              </w:rPr>
              <w:t>4</w:t>
            </w:r>
          </w:p>
        </w:tc>
      </w:tr>
      <w:tr w:rsidR="00762EF9" w14:paraId="3CD5CDFA" w14:textId="77777777" w:rsidTr="00762EF9">
        <w:tc>
          <w:tcPr>
            <w:tcW w:w="8359" w:type="dxa"/>
          </w:tcPr>
          <w:p w14:paraId="00867F41" w14:textId="7EBFF653" w:rsidR="00762EF9" w:rsidRPr="00762EF9" w:rsidRDefault="00762EF9" w:rsidP="0054002F">
            <w:pPr>
              <w:pStyle w:val="ListParagraph"/>
              <w:numPr>
                <w:ilvl w:val="0"/>
                <w:numId w:val="15"/>
              </w:numPr>
              <w:spacing w:before="120" w:after="120"/>
              <w:ind w:left="457"/>
              <w:rPr>
                <w:b/>
                <w:bCs/>
                <w:sz w:val="22"/>
                <w:szCs w:val="22"/>
              </w:rPr>
            </w:pPr>
            <w:r w:rsidRPr="00762EF9">
              <w:rPr>
                <w:b/>
                <w:bCs/>
              </w:rPr>
              <w:t xml:space="preserve">Developing the Plan </w:t>
            </w:r>
          </w:p>
        </w:tc>
        <w:tc>
          <w:tcPr>
            <w:tcW w:w="657" w:type="dxa"/>
          </w:tcPr>
          <w:p w14:paraId="42CC90A4" w14:textId="3AA5819F" w:rsidR="00762EF9" w:rsidRPr="0054002F" w:rsidRDefault="003524D2" w:rsidP="0054002F">
            <w:pPr>
              <w:spacing w:before="120" w:after="120"/>
              <w:rPr>
                <w:b/>
                <w:bCs/>
                <w:sz w:val="24"/>
                <w:szCs w:val="24"/>
              </w:rPr>
            </w:pPr>
            <w:r w:rsidRPr="0054002F">
              <w:rPr>
                <w:b/>
                <w:bCs/>
                <w:sz w:val="24"/>
                <w:szCs w:val="24"/>
              </w:rPr>
              <w:t>7</w:t>
            </w:r>
          </w:p>
        </w:tc>
      </w:tr>
      <w:tr w:rsidR="00A9136D" w14:paraId="2348E871" w14:textId="77777777" w:rsidTr="00762EF9">
        <w:tc>
          <w:tcPr>
            <w:tcW w:w="8359" w:type="dxa"/>
          </w:tcPr>
          <w:p w14:paraId="585BAF8D" w14:textId="62590ECE" w:rsidR="00A9136D" w:rsidRPr="00762EF9" w:rsidRDefault="00A9136D" w:rsidP="0054002F">
            <w:pPr>
              <w:pStyle w:val="ListParagraph"/>
              <w:numPr>
                <w:ilvl w:val="0"/>
                <w:numId w:val="15"/>
              </w:numPr>
              <w:spacing w:before="120" w:after="120"/>
              <w:ind w:left="457"/>
              <w:rPr>
                <w:b/>
                <w:bCs/>
              </w:rPr>
            </w:pPr>
            <w:r>
              <w:rPr>
                <w:b/>
                <w:bCs/>
              </w:rPr>
              <w:t xml:space="preserve">Strategic Needs Analysis </w:t>
            </w:r>
          </w:p>
        </w:tc>
        <w:tc>
          <w:tcPr>
            <w:tcW w:w="657" w:type="dxa"/>
          </w:tcPr>
          <w:p w14:paraId="506A90FC" w14:textId="7A6A81D5" w:rsidR="00A9136D" w:rsidRPr="0054002F" w:rsidRDefault="003524D2" w:rsidP="0054002F">
            <w:pPr>
              <w:spacing w:before="120" w:after="120"/>
              <w:rPr>
                <w:b/>
                <w:bCs/>
                <w:sz w:val="24"/>
                <w:szCs w:val="24"/>
              </w:rPr>
            </w:pPr>
            <w:r w:rsidRPr="0054002F">
              <w:rPr>
                <w:b/>
                <w:bCs/>
                <w:sz w:val="24"/>
                <w:szCs w:val="24"/>
              </w:rPr>
              <w:t>9</w:t>
            </w:r>
          </w:p>
        </w:tc>
      </w:tr>
      <w:tr w:rsidR="003524D2" w14:paraId="2B0319BA" w14:textId="77777777" w:rsidTr="00762EF9">
        <w:tc>
          <w:tcPr>
            <w:tcW w:w="8359" w:type="dxa"/>
          </w:tcPr>
          <w:p w14:paraId="699A78C1" w14:textId="4BDEC926" w:rsidR="003524D2" w:rsidRDefault="003524D2" w:rsidP="0054002F">
            <w:pPr>
              <w:pStyle w:val="ListParagraph"/>
              <w:numPr>
                <w:ilvl w:val="0"/>
                <w:numId w:val="15"/>
              </w:numPr>
              <w:spacing w:before="120" w:after="120"/>
              <w:ind w:left="457"/>
              <w:rPr>
                <w:b/>
                <w:bCs/>
              </w:rPr>
            </w:pPr>
            <w:r>
              <w:rPr>
                <w:b/>
                <w:bCs/>
              </w:rPr>
              <w:t xml:space="preserve">What We’ve Heard </w:t>
            </w:r>
          </w:p>
        </w:tc>
        <w:tc>
          <w:tcPr>
            <w:tcW w:w="657" w:type="dxa"/>
          </w:tcPr>
          <w:p w14:paraId="66176824" w14:textId="06039351" w:rsidR="003524D2" w:rsidRPr="0054002F" w:rsidRDefault="003524D2" w:rsidP="0054002F">
            <w:pPr>
              <w:spacing w:before="120" w:after="120"/>
              <w:rPr>
                <w:b/>
                <w:bCs/>
                <w:sz w:val="24"/>
                <w:szCs w:val="24"/>
              </w:rPr>
            </w:pPr>
            <w:r w:rsidRPr="0054002F">
              <w:rPr>
                <w:b/>
                <w:bCs/>
                <w:sz w:val="24"/>
                <w:szCs w:val="24"/>
              </w:rPr>
              <w:t>12</w:t>
            </w:r>
          </w:p>
        </w:tc>
      </w:tr>
      <w:tr w:rsidR="00762EF9" w14:paraId="667D0CD9" w14:textId="77777777" w:rsidTr="00762EF9">
        <w:tc>
          <w:tcPr>
            <w:tcW w:w="8359" w:type="dxa"/>
          </w:tcPr>
          <w:p w14:paraId="714BD26C" w14:textId="033A6A4F" w:rsidR="00762EF9" w:rsidRPr="00762EF9" w:rsidRDefault="00762EF9" w:rsidP="0054002F">
            <w:pPr>
              <w:pStyle w:val="ListParagraph"/>
              <w:numPr>
                <w:ilvl w:val="0"/>
                <w:numId w:val="15"/>
              </w:numPr>
              <w:spacing w:before="120" w:after="120"/>
              <w:ind w:left="457"/>
              <w:rPr>
                <w:b/>
                <w:bCs/>
                <w:sz w:val="22"/>
                <w:szCs w:val="22"/>
              </w:rPr>
            </w:pPr>
            <w:r w:rsidRPr="00762EF9">
              <w:rPr>
                <w:b/>
                <w:bCs/>
              </w:rPr>
              <w:t xml:space="preserve">Our Priorities </w:t>
            </w:r>
            <w:r w:rsidR="003524D2">
              <w:rPr>
                <w:b/>
                <w:bCs/>
              </w:rPr>
              <w:t>&amp; Ambitions 2023 - 2026</w:t>
            </w:r>
          </w:p>
        </w:tc>
        <w:tc>
          <w:tcPr>
            <w:tcW w:w="657" w:type="dxa"/>
          </w:tcPr>
          <w:p w14:paraId="04D47AF0" w14:textId="2C825643" w:rsidR="00762EF9" w:rsidRPr="0054002F" w:rsidRDefault="003524D2" w:rsidP="0054002F">
            <w:pPr>
              <w:spacing w:before="120" w:after="120"/>
              <w:rPr>
                <w:b/>
                <w:bCs/>
                <w:sz w:val="24"/>
                <w:szCs w:val="24"/>
              </w:rPr>
            </w:pPr>
            <w:r w:rsidRPr="0054002F">
              <w:rPr>
                <w:b/>
                <w:bCs/>
                <w:sz w:val="24"/>
                <w:szCs w:val="24"/>
              </w:rPr>
              <w:t>15</w:t>
            </w:r>
          </w:p>
        </w:tc>
      </w:tr>
      <w:tr w:rsidR="00762EF9" w14:paraId="7C84A6B7" w14:textId="77777777" w:rsidTr="0054002F">
        <w:trPr>
          <w:trHeight w:val="80"/>
        </w:trPr>
        <w:tc>
          <w:tcPr>
            <w:tcW w:w="8359" w:type="dxa"/>
          </w:tcPr>
          <w:p w14:paraId="6662BB7E" w14:textId="2E0AECEE" w:rsidR="00762EF9" w:rsidRPr="00762EF9" w:rsidRDefault="00762EF9" w:rsidP="0054002F">
            <w:pPr>
              <w:pStyle w:val="ListParagraph"/>
              <w:numPr>
                <w:ilvl w:val="0"/>
                <w:numId w:val="15"/>
              </w:numPr>
              <w:spacing w:before="120" w:after="120"/>
              <w:ind w:left="457"/>
              <w:rPr>
                <w:b/>
                <w:bCs/>
                <w:sz w:val="22"/>
                <w:szCs w:val="22"/>
              </w:rPr>
            </w:pPr>
            <w:r w:rsidRPr="00762EF9">
              <w:rPr>
                <w:b/>
                <w:bCs/>
              </w:rPr>
              <w:t>Enabl</w:t>
            </w:r>
            <w:r w:rsidR="003524D2">
              <w:rPr>
                <w:b/>
                <w:bCs/>
              </w:rPr>
              <w:t xml:space="preserve">ing The Plan </w:t>
            </w:r>
          </w:p>
        </w:tc>
        <w:tc>
          <w:tcPr>
            <w:tcW w:w="657" w:type="dxa"/>
          </w:tcPr>
          <w:p w14:paraId="74BFC8BB" w14:textId="1B45B09E" w:rsidR="00762EF9" w:rsidRPr="0054002F" w:rsidRDefault="002D4B64" w:rsidP="0054002F">
            <w:pPr>
              <w:spacing w:before="120" w:after="120"/>
              <w:rPr>
                <w:b/>
                <w:bCs/>
                <w:sz w:val="24"/>
                <w:szCs w:val="24"/>
              </w:rPr>
            </w:pPr>
            <w:r w:rsidRPr="0054002F">
              <w:rPr>
                <w:b/>
                <w:bCs/>
                <w:sz w:val="24"/>
                <w:szCs w:val="24"/>
              </w:rPr>
              <w:t>18</w:t>
            </w:r>
          </w:p>
        </w:tc>
      </w:tr>
      <w:tr w:rsidR="00762EF9" w14:paraId="5128D614" w14:textId="77777777" w:rsidTr="00762EF9">
        <w:tc>
          <w:tcPr>
            <w:tcW w:w="8359" w:type="dxa"/>
          </w:tcPr>
          <w:p w14:paraId="07FCB332" w14:textId="6B13176B" w:rsidR="00762EF9" w:rsidRPr="00762EF9" w:rsidRDefault="00762EF9" w:rsidP="0054002F">
            <w:pPr>
              <w:pStyle w:val="ListParagraph"/>
              <w:numPr>
                <w:ilvl w:val="0"/>
                <w:numId w:val="15"/>
              </w:numPr>
              <w:spacing w:before="120" w:after="120"/>
              <w:ind w:left="457"/>
              <w:rPr>
                <w:b/>
                <w:bCs/>
                <w:sz w:val="22"/>
                <w:szCs w:val="22"/>
              </w:rPr>
            </w:pPr>
            <w:r w:rsidRPr="00762EF9">
              <w:rPr>
                <w:b/>
                <w:bCs/>
              </w:rPr>
              <w:t xml:space="preserve">Measuring Performance </w:t>
            </w:r>
          </w:p>
        </w:tc>
        <w:tc>
          <w:tcPr>
            <w:tcW w:w="657" w:type="dxa"/>
          </w:tcPr>
          <w:p w14:paraId="04732A42" w14:textId="0A6931C2" w:rsidR="00762EF9" w:rsidRPr="0054002F" w:rsidRDefault="002D4B64" w:rsidP="0054002F">
            <w:pPr>
              <w:spacing w:before="120" w:after="120"/>
              <w:rPr>
                <w:b/>
                <w:bCs/>
                <w:sz w:val="24"/>
                <w:szCs w:val="24"/>
              </w:rPr>
            </w:pPr>
            <w:r w:rsidRPr="0054002F">
              <w:rPr>
                <w:b/>
                <w:bCs/>
                <w:sz w:val="24"/>
                <w:szCs w:val="24"/>
              </w:rPr>
              <w:t>21</w:t>
            </w:r>
          </w:p>
        </w:tc>
      </w:tr>
    </w:tbl>
    <w:p w14:paraId="1C1B0647" w14:textId="77777777" w:rsidR="00762EF9" w:rsidRPr="00762EF9" w:rsidRDefault="00762EF9" w:rsidP="00762EF9">
      <w:pPr>
        <w:rPr>
          <w:b/>
          <w:bCs/>
          <w:sz w:val="36"/>
          <w:szCs w:val="36"/>
        </w:rPr>
      </w:pPr>
    </w:p>
    <w:p w14:paraId="0B975776" w14:textId="77777777" w:rsidR="008B2847" w:rsidRPr="00046FFF" w:rsidRDefault="008B2847">
      <w:pPr>
        <w:rPr>
          <w:b/>
          <w:bCs/>
        </w:rPr>
      </w:pPr>
    </w:p>
    <w:p w14:paraId="311E4169" w14:textId="77777777" w:rsidR="006267EE" w:rsidRDefault="006267EE">
      <w:pPr>
        <w:rPr>
          <w:b/>
          <w:bCs/>
        </w:rPr>
      </w:pPr>
      <w:r>
        <w:rPr>
          <w:b/>
          <w:bCs/>
        </w:rPr>
        <w:br w:type="page"/>
      </w:r>
    </w:p>
    <w:p w14:paraId="34881041" w14:textId="63A7A2D2" w:rsidR="0002258D" w:rsidRPr="00260E06" w:rsidRDefault="0002258D" w:rsidP="00260E06">
      <w:pPr>
        <w:pStyle w:val="Heading1"/>
        <w:rPr>
          <w:b/>
          <w:bCs/>
        </w:rPr>
      </w:pPr>
      <w:r w:rsidRPr="00260E06">
        <w:rPr>
          <w:b/>
          <w:bCs/>
        </w:rPr>
        <w:lastRenderedPageBreak/>
        <w:t xml:space="preserve">Introduction </w:t>
      </w:r>
    </w:p>
    <w:p w14:paraId="240A23DF" w14:textId="77777777" w:rsidR="00AC535F" w:rsidRPr="00862B9D" w:rsidRDefault="00AC535F" w:rsidP="00C3356F">
      <w:pPr>
        <w:spacing w:after="0" w:line="240" w:lineRule="auto"/>
        <w:rPr>
          <w:sz w:val="24"/>
          <w:szCs w:val="24"/>
        </w:rPr>
      </w:pPr>
    </w:p>
    <w:p w14:paraId="77C67A36" w14:textId="0B531F23" w:rsidR="00AC12D9" w:rsidRPr="00862B9D" w:rsidRDefault="00E76CF3" w:rsidP="00243ACD">
      <w:pPr>
        <w:spacing w:after="0" w:line="240" w:lineRule="auto"/>
        <w:rPr>
          <w:sz w:val="24"/>
          <w:szCs w:val="24"/>
        </w:rPr>
      </w:pPr>
      <w:r w:rsidRPr="00862B9D">
        <w:rPr>
          <w:sz w:val="24"/>
          <w:szCs w:val="24"/>
        </w:rPr>
        <w:t>Welcome to our Strategic Commissioning Plan for Health &amp; Social Care North Lan</w:t>
      </w:r>
      <w:r w:rsidR="00323519" w:rsidRPr="00862B9D">
        <w:rPr>
          <w:sz w:val="24"/>
          <w:szCs w:val="24"/>
        </w:rPr>
        <w:t>arkshir</w:t>
      </w:r>
      <w:r w:rsidR="00777C29" w:rsidRPr="00862B9D">
        <w:rPr>
          <w:sz w:val="24"/>
          <w:szCs w:val="24"/>
        </w:rPr>
        <w:t xml:space="preserve">e. </w:t>
      </w:r>
      <w:r w:rsidR="00AC12D9" w:rsidRPr="00862B9D">
        <w:rPr>
          <w:sz w:val="24"/>
          <w:szCs w:val="24"/>
        </w:rPr>
        <w:t xml:space="preserve">This </w:t>
      </w:r>
      <w:r w:rsidR="00777C29" w:rsidRPr="00862B9D">
        <w:rPr>
          <w:sz w:val="24"/>
          <w:szCs w:val="24"/>
        </w:rPr>
        <w:t>plan</w:t>
      </w:r>
      <w:r w:rsidR="00AC12D9" w:rsidRPr="00862B9D">
        <w:rPr>
          <w:sz w:val="24"/>
          <w:szCs w:val="24"/>
        </w:rPr>
        <w:t xml:space="preserve"> will cover the period 2023-26 and will cover the final period of our long term </w:t>
      </w:r>
      <w:hyperlink r:id="rId9" w:history="1">
        <w:r w:rsidR="00AC12D9" w:rsidRPr="00862B9D">
          <w:rPr>
            <w:rStyle w:val="Hyperlink"/>
            <w:sz w:val="24"/>
            <w:szCs w:val="24"/>
          </w:rPr>
          <w:t>Strategic Plan 2016-2026</w:t>
        </w:r>
      </w:hyperlink>
      <w:r w:rsidR="00AC12D9" w:rsidRPr="00862B9D">
        <w:rPr>
          <w:sz w:val="24"/>
          <w:szCs w:val="24"/>
        </w:rPr>
        <w:t xml:space="preserve">. In developing this plan we have built on the work established in our previous </w:t>
      </w:r>
      <w:hyperlink r:id="rId10" w:history="1">
        <w:r w:rsidR="00AC12D9" w:rsidRPr="00862B9D">
          <w:rPr>
            <w:rStyle w:val="Hyperlink"/>
            <w:sz w:val="24"/>
            <w:szCs w:val="24"/>
          </w:rPr>
          <w:t>Strategic Commissioning Plan 2020-23</w:t>
        </w:r>
      </w:hyperlink>
      <w:r w:rsidR="00AC12D9" w:rsidRPr="00862B9D">
        <w:rPr>
          <w:sz w:val="24"/>
          <w:szCs w:val="24"/>
        </w:rPr>
        <w:t xml:space="preserve">, and </w:t>
      </w:r>
      <w:r w:rsidR="004C1D37" w:rsidRPr="00862B9D">
        <w:rPr>
          <w:sz w:val="24"/>
          <w:szCs w:val="24"/>
        </w:rPr>
        <w:t xml:space="preserve">through engagement and collaboration with </w:t>
      </w:r>
      <w:r w:rsidR="009A0482" w:rsidRPr="00862B9D">
        <w:rPr>
          <w:sz w:val="24"/>
          <w:szCs w:val="24"/>
        </w:rPr>
        <w:t>local people, service users,</w:t>
      </w:r>
      <w:r w:rsidR="00050D21" w:rsidRPr="00862B9D">
        <w:rPr>
          <w:sz w:val="24"/>
          <w:szCs w:val="24"/>
        </w:rPr>
        <w:t xml:space="preserve"> </w:t>
      </w:r>
      <w:r w:rsidR="009A0482" w:rsidRPr="00862B9D">
        <w:rPr>
          <w:sz w:val="24"/>
          <w:szCs w:val="24"/>
        </w:rPr>
        <w:t xml:space="preserve">members of staff and other key stakeholders </w:t>
      </w:r>
      <w:r w:rsidR="00AC535F" w:rsidRPr="00862B9D">
        <w:rPr>
          <w:sz w:val="24"/>
          <w:szCs w:val="24"/>
        </w:rPr>
        <w:t>this plan sets out</w:t>
      </w:r>
      <w:r w:rsidR="008F5E71" w:rsidRPr="00862B9D">
        <w:rPr>
          <w:sz w:val="24"/>
          <w:szCs w:val="24"/>
        </w:rPr>
        <w:t xml:space="preserve"> our ambitions for improving the health and wellbeing of North Lanarkshire’s population. </w:t>
      </w:r>
      <w:r w:rsidR="00AC12D9" w:rsidRPr="00862B9D">
        <w:rPr>
          <w:sz w:val="24"/>
          <w:szCs w:val="24"/>
        </w:rPr>
        <w:t xml:space="preserve"> </w:t>
      </w:r>
    </w:p>
    <w:p w14:paraId="03D61943" w14:textId="77777777" w:rsidR="00A43590" w:rsidRPr="00862B9D" w:rsidRDefault="00A43590" w:rsidP="00243ACD">
      <w:pPr>
        <w:spacing w:after="0" w:line="240" w:lineRule="auto"/>
        <w:rPr>
          <w:sz w:val="24"/>
          <w:szCs w:val="24"/>
        </w:rPr>
      </w:pPr>
    </w:p>
    <w:p w14:paraId="6699304C" w14:textId="1DDEB518" w:rsidR="00A43590" w:rsidRPr="00862B9D" w:rsidRDefault="00A43590" w:rsidP="00243ACD">
      <w:pPr>
        <w:spacing w:after="0" w:line="240" w:lineRule="auto"/>
        <w:rPr>
          <w:sz w:val="24"/>
          <w:szCs w:val="24"/>
        </w:rPr>
      </w:pPr>
      <w:r w:rsidRPr="00862B9D">
        <w:rPr>
          <w:sz w:val="24"/>
          <w:szCs w:val="24"/>
        </w:rPr>
        <w:t xml:space="preserve">This plan sets out how community health, social care and social work functions delegated to the Integration Joint Board by North Lanarkshire Council and NHS Lanarkshire will be planned and delivered over the medium term. </w:t>
      </w:r>
    </w:p>
    <w:p w14:paraId="33D7D6F7" w14:textId="77777777" w:rsidR="00542EB5" w:rsidRPr="00862B9D" w:rsidRDefault="00542EB5" w:rsidP="00243ACD">
      <w:pPr>
        <w:spacing w:after="0" w:line="240" w:lineRule="auto"/>
        <w:rPr>
          <w:sz w:val="24"/>
          <w:szCs w:val="24"/>
        </w:rPr>
      </w:pPr>
    </w:p>
    <w:p w14:paraId="1E2DE30F" w14:textId="0E07EE04" w:rsidR="00AC12D9" w:rsidRPr="00862B9D" w:rsidRDefault="00AC12D9" w:rsidP="00243ACD">
      <w:pPr>
        <w:spacing w:after="0" w:line="240" w:lineRule="auto"/>
        <w:rPr>
          <w:sz w:val="24"/>
          <w:szCs w:val="24"/>
        </w:rPr>
      </w:pPr>
      <w:r w:rsidRPr="00862B9D">
        <w:rPr>
          <w:sz w:val="24"/>
          <w:szCs w:val="24"/>
        </w:rPr>
        <w:t>Despite the significant challenges we have all faced since March 2020, we have made significant achievement and progress in the last three years</w:t>
      </w:r>
      <w:r w:rsidR="005C39F2" w:rsidRPr="00862B9D">
        <w:rPr>
          <w:sz w:val="24"/>
          <w:szCs w:val="24"/>
        </w:rPr>
        <w:t xml:space="preserve">. </w:t>
      </w:r>
      <w:r w:rsidR="004D2259" w:rsidRPr="00862B9D">
        <w:rPr>
          <w:sz w:val="24"/>
          <w:szCs w:val="24"/>
        </w:rPr>
        <w:t xml:space="preserve">This plan gives an overview of some of these achievements and how they have helped to shape our priorities for the </w:t>
      </w:r>
      <w:r w:rsidR="00481CDA" w:rsidRPr="00862B9D">
        <w:rPr>
          <w:sz w:val="24"/>
          <w:szCs w:val="24"/>
        </w:rPr>
        <w:t xml:space="preserve">next three years. </w:t>
      </w:r>
      <w:r w:rsidR="00340844" w:rsidRPr="00862B9D">
        <w:rPr>
          <w:sz w:val="24"/>
          <w:szCs w:val="24"/>
        </w:rPr>
        <w:t xml:space="preserve">We have set out these priorities for further consultation with you </w:t>
      </w:r>
      <w:r w:rsidR="00FA55B6" w:rsidRPr="00862B9D">
        <w:rPr>
          <w:sz w:val="24"/>
          <w:szCs w:val="24"/>
        </w:rPr>
        <w:t>to ensure we are focusing on the right things. We will develop a mor</w:t>
      </w:r>
      <w:r w:rsidR="00542EB5" w:rsidRPr="00862B9D">
        <w:rPr>
          <w:sz w:val="24"/>
          <w:szCs w:val="24"/>
        </w:rPr>
        <w:t>e</w:t>
      </w:r>
      <w:r w:rsidR="00FA55B6" w:rsidRPr="00862B9D">
        <w:rPr>
          <w:sz w:val="24"/>
          <w:szCs w:val="24"/>
        </w:rPr>
        <w:t xml:space="preserve"> detailed implementation plan to support our priorities in the coming months. </w:t>
      </w:r>
    </w:p>
    <w:p w14:paraId="22B4998D" w14:textId="71DC32F4" w:rsidR="0002258D" w:rsidRPr="00862B9D" w:rsidRDefault="0002258D" w:rsidP="00243ACD">
      <w:pPr>
        <w:spacing w:after="0" w:line="240" w:lineRule="auto"/>
        <w:rPr>
          <w:sz w:val="24"/>
          <w:szCs w:val="24"/>
        </w:rPr>
      </w:pPr>
    </w:p>
    <w:p w14:paraId="1F288620" w14:textId="4B6639C8" w:rsidR="00A43590" w:rsidRDefault="001A5B10" w:rsidP="00243ACD">
      <w:pPr>
        <w:spacing w:after="0" w:line="240" w:lineRule="auto"/>
        <w:rPr>
          <w:sz w:val="24"/>
          <w:szCs w:val="24"/>
        </w:rPr>
      </w:pPr>
      <w:r w:rsidRPr="00862B9D">
        <w:rPr>
          <w:sz w:val="24"/>
          <w:szCs w:val="24"/>
        </w:rPr>
        <w:t>We continue to experience the long-term and lasting impact of the C</w:t>
      </w:r>
      <w:r w:rsidR="00050A2A" w:rsidRPr="00862B9D">
        <w:rPr>
          <w:sz w:val="24"/>
          <w:szCs w:val="24"/>
        </w:rPr>
        <w:t xml:space="preserve">OVID19 pandemic, </w:t>
      </w:r>
      <w:r w:rsidR="00BB35BE" w:rsidRPr="00862B9D">
        <w:rPr>
          <w:sz w:val="24"/>
          <w:szCs w:val="24"/>
        </w:rPr>
        <w:t xml:space="preserve">working with people to ensure they can access the support and treatment they require following a sustained period of disruption and restriction. </w:t>
      </w:r>
      <w:r w:rsidR="00847835" w:rsidRPr="00862B9D">
        <w:rPr>
          <w:sz w:val="24"/>
          <w:szCs w:val="24"/>
        </w:rPr>
        <w:t>We recognise the strength and resilience of our communities</w:t>
      </w:r>
      <w:r w:rsidR="00D63512" w:rsidRPr="00862B9D">
        <w:rPr>
          <w:sz w:val="24"/>
          <w:szCs w:val="24"/>
        </w:rPr>
        <w:t xml:space="preserve">, </w:t>
      </w:r>
      <w:proofErr w:type="gramStart"/>
      <w:r w:rsidR="00D63512" w:rsidRPr="00862B9D">
        <w:rPr>
          <w:sz w:val="24"/>
          <w:szCs w:val="24"/>
        </w:rPr>
        <w:t>workforce</w:t>
      </w:r>
      <w:proofErr w:type="gramEnd"/>
      <w:r w:rsidR="00D63512" w:rsidRPr="00862B9D">
        <w:rPr>
          <w:sz w:val="24"/>
          <w:szCs w:val="24"/>
        </w:rPr>
        <w:t xml:space="preserve"> and partners as we move forward with our plans for recovery and renewal. </w:t>
      </w:r>
    </w:p>
    <w:p w14:paraId="2BC38300" w14:textId="77777777" w:rsidR="00243ACD" w:rsidRPr="00862B9D" w:rsidRDefault="00243ACD" w:rsidP="00243ACD">
      <w:pPr>
        <w:spacing w:after="0" w:line="240" w:lineRule="auto"/>
        <w:rPr>
          <w:sz w:val="24"/>
          <w:szCs w:val="24"/>
        </w:rPr>
      </w:pPr>
    </w:p>
    <w:p w14:paraId="0FC34A06" w14:textId="7026323B" w:rsidR="006B123D" w:rsidRPr="00862B9D" w:rsidRDefault="006B123D" w:rsidP="00243ACD">
      <w:pPr>
        <w:spacing w:after="0" w:line="240" w:lineRule="auto"/>
        <w:rPr>
          <w:sz w:val="24"/>
          <w:szCs w:val="24"/>
        </w:rPr>
      </w:pPr>
      <w:r w:rsidRPr="00862B9D">
        <w:rPr>
          <w:sz w:val="24"/>
          <w:szCs w:val="24"/>
        </w:rPr>
        <w:t xml:space="preserve">The next three years will undoubtedly present further challenges and uncertainty as we continue our recovery from the pandemic-related disruptions, </w:t>
      </w:r>
      <w:proofErr w:type="gramStart"/>
      <w:r w:rsidRPr="00862B9D">
        <w:rPr>
          <w:sz w:val="24"/>
          <w:szCs w:val="24"/>
        </w:rPr>
        <w:t>and also</w:t>
      </w:r>
      <w:proofErr w:type="gramEnd"/>
      <w:r w:rsidRPr="00862B9D">
        <w:rPr>
          <w:sz w:val="24"/>
          <w:szCs w:val="24"/>
        </w:rPr>
        <w:t xml:space="preserve"> in how we prepare for the establishment of a National Care Service. </w:t>
      </w:r>
      <w:r w:rsidR="008C5EA9" w:rsidRPr="00862B9D">
        <w:rPr>
          <w:sz w:val="24"/>
          <w:szCs w:val="24"/>
        </w:rPr>
        <w:t xml:space="preserve">However, </w:t>
      </w:r>
      <w:proofErr w:type="gramStart"/>
      <w:r w:rsidR="008C5EA9" w:rsidRPr="00862B9D">
        <w:rPr>
          <w:sz w:val="24"/>
          <w:szCs w:val="24"/>
        </w:rPr>
        <w:t>it is clear that we</w:t>
      </w:r>
      <w:proofErr w:type="gramEnd"/>
      <w:r w:rsidR="008C5EA9" w:rsidRPr="00862B9D">
        <w:rPr>
          <w:sz w:val="24"/>
          <w:szCs w:val="24"/>
        </w:rPr>
        <w:t xml:space="preserve"> have strong foundations to build upon, working with service users, patients, carers, families and partner organisations to improve the health and wellbeing of North Lanarkshire residents. </w:t>
      </w:r>
    </w:p>
    <w:p w14:paraId="3E6161E9" w14:textId="77777777" w:rsidR="008C5EA9" w:rsidRPr="00862B9D" w:rsidRDefault="008C5EA9">
      <w:pPr>
        <w:rPr>
          <w:sz w:val="24"/>
          <w:szCs w:val="24"/>
        </w:rPr>
      </w:pPr>
      <w:r w:rsidRPr="00862B9D">
        <w:rPr>
          <w:sz w:val="24"/>
          <w:szCs w:val="24"/>
        </w:rPr>
        <w:br w:type="page"/>
      </w:r>
    </w:p>
    <w:p w14:paraId="384EA254" w14:textId="25E9CDD0" w:rsidR="0002258D" w:rsidRPr="00260E06" w:rsidRDefault="00017755" w:rsidP="00260E06">
      <w:pPr>
        <w:pStyle w:val="Heading1"/>
        <w:rPr>
          <w:b/>
          <w:bCs/>
        </w:rPr>
      </w:pPr>
      <w:r w:rsidRPr="00260E06">
        <w:rPr>
          <w:b/>
          <w:bCs/>
        </w:rPr>
        <w:lastRenderedPageBreak/>
        <w:t xml:space="preserve">Strategic Context </w:t>
      </w:r>
    </w:p>
    <w:p w14:paraId="45242365" w14:textId="35179EBE" w:rsidR="00A43590" w:rsidRDefault="00D776BB">
      <w:pPr>
        <w:rPr>
          <w:sz w:val="24"/>
          <w:szCs w:val="24"/>
        </w:rPr>
      </w:pPr>
      <w:r w:rsidRPr="00805377">
        <w:rPr>
          <w:sz w:val="24"/>
          <w:szCs w:val="24"/>
        </w:rPr>
        <w:t xml:space="preserve">While North Lanarkshire’s Integration Joint Board has overall responsibility for planning health and social care services within the area, </w:t>
      </w:r>
      <w:r w:rsidR="00FD4897" w:rsidRPr="00805377">
        <w:rPr>
          <w:sz w:val="24"/>
          <w:szCs w:val="24"/>
        </w:rPr>
        <w:t xml:space="preserve">we </w:t>
      </w:r>
      <w:proofErr w:type="gramStart"/>
      <w:r w:rsidR="00FD4897" w:rsidRPr="00805377">
        <w:rPr>
          <w:sz w:val="24"/>
          <w:szCs w:val="24"/>
        </w:rPr>
        <w:t>have to</w:t>
      </w:r>
      <w:proofErr w:type="gramEnd"/>
      <w:r w:rsidR="00FD4897" w:rsidRPr="00805377">
        <w:rPr>
          <w:sz w:val="24"/>
          <w:szCs w:val="24"/>
        </w:rPr>
        <w:t xml:space="preserve"> consider the range of other national and local strategies, plans and policies </w:t>
      </w:r>
      <w:r w:rsidR="004632C7" w:rsidRPr="00805377">
        <w:rPr>
          <w:sz w:val="24"/>
          <w:szCs w:val="24"/>
        </w:rPr>
        <w:t xml:space="preserve">to ensure our plan </w:t>
      </w:r>
      <w:r w:rsidR="00F75066" w:rsidRPr="00805377">
        <w:rPr>
          <w:sz w:val="24"/>
          <w:szCs w:val="24"/>
        </w:rPr>
        <w:t>is</w:t>
      </w:r>
      <w:r w:rsidR="004632C7" w:rsidRPr="00805377">
        <w:rPr>
          <w:sz w:val="24"/>
          <w:szCs w:val="24"/>
        </w:rPr>
        <w:t xml:space="preserve"> consistent and aligned with the priorities of North Lanarkshire Council, NHS Lanarkshire, other community planning partners, and national priorities. </w:t>
      </w:r>
    </w:p>
    <w:p w14:paraId="13692633" w14:textId="6631B590" w:rsidR="003266A1" w:rsidRPr="00805377" w:rsidRDefault="000D6C04">
      <w:pPr>
        <w:rPr>
          <w:sz w:val="24"/>
          <w:szCs w:val="24"/>
        </w:rPr>
      </w:pPr>
      <w:r>
        <w:rPr>
          <w:noProof/>
          <w:sz w:val="24"/>
          <w:szCs w:val="24"/>
        </w:rPr>
        <mc:AlternateContent>
          <mc:Choice Requires="wps">
            <w:drawing>
              <wp:inline distT="0" distB="0" distL="0" distR="0" wp14:anchorId="34FC3F29" wp14:editId="40E43EB0">
                <wp:extent cx="3365500" cy="3168650"/>
                <wp:effectExtent l="0" t="0" r="25400" b="12700"/>
                <wp:docPr id="7" name="Rectangle 7"/>
                <wp:cNvGraphicFramePr/>
                <a:graphic xmlns:a="http://schemas.openxmlformats.org/drawingml/2006/main">
                  <a:graphicData uri="http://schemas.microsoft.com/office/word/2010/wordprocessingShape">
                    <wps:wsp>
                      <wps:cNvSpPr/>
                      <wps:spPr>
                        <a:xfrm>
                          <a:off x="0" y="0"/>
                          <a:ext cx="3365500" cy="31686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837C4F" w14:textId="77777777" w:rsidR="00260E06" w:rsidRDefault="00260E06" w:rsidP="000D6C04">
                            <w:pPr>
                              <w:spacing w:after="0" w:line="240" w:lineRule="auto"/>
                              <w:jc w:val="center"/>
                              <w:rPr>
                                <w:b/>
                                <w:bCs/>
                                <w:i/>
                                <w:iCs/>
                                <w:color w:val="000000" w:themeColor="text1"/>
                                <w:sz w:val="32"/>
                                <w:szCs w:val="32"/>
                              </w:rPr>
                            </w:pPr>
                            <w:r w:rsidRPr="008B05CB">
                              <w:rPr>
                                <w:b/>
                                <w:bCs/>
                                <w:i/>
                                <w:iCs/>
                                <w:color w:val="000000" w:themeColor="text1"/>
                                <w:sz w:val="32"/>
                                <w:szCs w:val="32"/>
                              </w:rPr>
                              <w:t xml:space="preserve">National policies, legislation, </w:t>
                            </w:r>
                            <w:proofErr w:type="gramStart"/>
                            <w:r w:rsidRPr="008B05CB">
                              <w:rPr>
                                <w:b/>
                                <w:bCs/>
                                <w:i/>
                                <w:iCs/>
                                <w:color w:val="000000" w:themeColor="text1"/>
                                <w:sz w:val="32"/>
                                <w:szCs w:val="32"/>
                              </w:rPr>
                              <w:t>strategies</w:t>
                            </w:r>
                            <w:proofErr w:type="gramEnd"/>
                            <w:r w:rsidRPr="008B05CB">
                              <w:rPr>
                                <w:b/>
                                <w:bCs/>
                                <w:i/>
                                <w:iCs/>
                                <w:color w:val="000000" w:themeColor="text1"/>
                                <w:sz w:val="32"/>
                                <w:szCs w:val="32"/>
                              </w:rPr>
                              <w:t xml:space="preserve"> and plans </w:t>
                            </w:r>
                          </w:p>
                          <w:p w14:paraId="6444A3CF" w14:textId="77777777" w:rsidR="00260E06" w:rsidRPr="008B05CB" w:rsidRDefault="00260E06" w:rsidP="000D6C04">
                            <w:pPr>
                              <w:spacing w:after="0" w:line="240" w:lineRule="auto"/>
                              <w:jc w:val="center"/>
                              <w:rPr>
                                <w:b/>
                                <w:bCs/>
                                <w:i/>
                                <w:iCs/>
                                <w:color w:val="000000" w:themeColor="text1"/>
                                <w:sz w:val="32"/>
                                <w:szCs w:val="32"/>
                              </w:rPr>
                            </w:pPr>
                          </w:p>
                          <w:p w14:paraId="384D367C"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Public Bodies (Scotland) Act 2014 </w:t>
                            </w:r>
                          </w:p>
                          <w:p w14:paraId="052FF74F"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Carers (Scotland) Act 2016 </w:t>
                            </w:r>
                          </w:p>
                          <w:p w14:paraId="1C2F5763"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Community Empowerment (Scotland) Act 2015 </w:t>
                            </w:r>
                          </w:p>
                          <w:p w14:paraId="5F382197"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Equalities (Scotland) Act 2010 </w:t>
                            </w:r>
                          </w:p>
                          <w:p w14:paraId="076D99A4"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Fairer Scotland Duty </w:t>
                            </w:r>
                          </w:p>
                          <w:p w14:paraId="12ABDEC1"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National Care Service </w:t>
                            </w:r>
                          </w:p>
                          <w:p w14:paraId="668D521A"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Scotland’s Digital Health and Care Strategy </w:t>
                            </w:r>
                          </w:p>
                          <w:p w14:paraId="56938DEE"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Scotland’s Public Health Priorities </w:t>
                            </w:r>
                          </w:p>
                          <w:p w14:paraId="75B8BF2C"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Primary Care Improvement Programme </w:t>
                            </w:r>
                          </w:p>
                          <w:p w14:paraId="30A1CBA4" w14:textId="77777777" w:rsidR="00260E06" w:rsidRDefault="00260E06" w:rsidP="000D6C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FC3F29" id="Rectangle 7" o:spid="_x0000_s1026" style="width:265pt;height:2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" fillcolor="#d9e2f3 [660]" strokecolor="#1f3763 [1604]" strokeweight="1pt">
                <v:textbox>
                  <w:txbxContent>
                    <w:p w14:paraId="19837C4F" w14:textId="77777777" w:rsidR="00260E06" w:rsidRDefault="00260E06" w:rsidP="000D6C04">
                      <w:pPr>
                        <w:spacing w:after="0" w:line="240" w:lineRule="auto"/>
                        <w:jc w:val="center"/>
                        <w:rPr>
                          <w:b/>
                          <w:bCs/>
                          <w:i/>
                          <w:iCs/>
                          <w:color w:val="000000" w:themeColor="text1"/>
                          <w:sz w:val="32"/>
                          <w:szCs w:val="32"/>
                        </w:rPr>
                      </w:pPr>
                      <w:r w:rsidRPr="008B05CB">
                        <w:rPr>
                          <w:b/>
                          <w:bCs/>
                          <w:i/>
                          <w:iCs/>
                          <w:color w:val="000000" w:themeColor="text1"/>
                          <w:sz w:val="32"/>
                          <w:szCs w:val="32"/>
                        </w:rPr>
                        <w:t xml:space="preserve">National policies, legislation, </w:t>
                      </w:r>
                      <w:proofErr w:type="gramStart"/>
                      <w:r w:rsidRPr="008B05CB">
                        <w:rPr>
                          <w:b/>
                          <w:bCs/>
                          <w:i/>
                          <w:iCs/>
                          <w:color w:val="000000" w:themeColor="text1"/>
                          <w:sz w:val="32"/>
                          <w:szCs w:val="32"/>
                        </w:rPr>
                        <w:t>strategies</w:t>
                      </w:r>
                      <w:proofErr w:type="gramEnd"/>
                      <w:r w:rsidRPr="008B05CB">
                        <w:rPr>
                          <w:b/>
                          <w:bCs/>
                          <w:i/>
                          <w:iCs/>
                          <w:color w:val="000000" w:themeColor="text1"/>
                          <w:sz w:val="32"/>
                          <w:szCs w:val="32"/>
                        </w:rPr>
                        <w:t xml:space="preserve"> and plans </w:t>
                      </w:r>
                    </w:p>
                    <w:p w14:paraId="6444A3CF" w14:textId="77777777" w:rsidR="00260E06" w:rsidRPr="008B05CB" w:rsidRDefault="00260E06" w:rsidP="000D6C04">
                      <w:pPr>
                        <w:spacing w:after="0" w:line="240" w:lineRule="auto"/>
                        <w:jc w:val="center"/>
                        <w:rPr>
                          <w:b/>
                          <w:bCs/>
                          <w:i/>
                          <w:iCs/>
                          <w:color w:val="000000" w:themeColor="text1"/>
                          <w:sz w:val="32"/>
                          <w:szCs w:val="32"/>
                        </w:rPr>
                      </w:pPr>
                    </w:p>
                    <w:p w14:paraId="384D367C"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Public Bodies (Scotland) Act 2014 </w:t>
                      </w:r>
                    </w:p>
                    <w:p w14:paraId="052FF74F"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Carers (Scotland) Act 2016 </w:t>
                      </w:r>
                    </w:p>
                    <w:p w14:paraId="1C2F5763"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Community Empowerment (Scotland) Act 2015 </w:t>
                      </w:r>
                    </w:p>
                    <w:p w14:paraId="5F382197"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Equalities (Scotland) Act 2010 </w:t>
                      </w:r>
                    </w:p>
                    <w:p w14:paraId="076D99A4"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Fairer Scotland Duty </w:t>
                      </w:r>
                    </w:p>
                    <w:p w14:paraId="12ABDEC1"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National Care Service </w:t>
                      </w:r>
                    </w:p>
                    <w:p w14:paraId="668D521A"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Scotland’s Digital Health and Care Strategy </w:t>
                      </w:r>
                    </w:p>
                    <w:p w14:paraId="56938DEE"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Scotland’s Public Health Priorities </w:t>
                      </w:r>
                    </w:p>
                    <w:p w14:paraId="75B8BF2C" w14:textId="77777777" w:rsidR="00260E06" w:rsidRPr="007478FF" w:rsidRDefault="00260E06" w:rsidP="000D6C04">
                      <w:pPr>
                        <w:spacing w:after="0" w:line="240" w:lineRule="auto"/>
                        <w:jc w:val="center"/>
                        <w:rPr>
                          <w:color w:val="000000" w:themeColor="text1"/>
                          <w:sz w:val="24"/>
                          <w:szCs w:val="24"/>
                        </w:rPr>
                      </w:pPr>
                      <w:r w:rsidRPr="007478FF">
                        <w:rPr>
                          <w:color w:val="000000" w:themeColor="text1"/>
                          <w:sz w:val="24"/>
                          <w:szCs w:val="24"/>
                        </w:rPr>
                        <w:t xml:space="preserve">Primary Care Improvement Programme </w:t>
                      </w:r>
                    </w:p>
                    <w:p w14:paraId="30A1CBA4" w14:textId="77777777" w:rsidR="00260E06" w:rsidRDefault="00260E06" w:rsidP="000D6C04">
                      <w:pPr>
                        <w:jc w:val="center"/>
                      </w:pPr>
                    </w:p>
                  </w:txbxContent>
                </v:textbox>
                <w10:anchorlock/>
              </v:rect>
            </w:pict>
          </mc:Fallback>
        </mc:AlternateContent>
      </w:r>
      <w:r w:rsidR="00260E06">
        <w:rPr>
          <w:noProof/>
          <w:sz w:val="24"/>
          <w:szCs w:val="24"/>
        </w:rPr>
        <mc:AlternateContent>
          <mc:Choice Requires="wps">
            <w:drawing>
              <wp:inline distT="0" distB="0" distL="0" distR="0" wp14:anchorId="19FE5BE0" wp14:editId="7C028AFB">
                <wp:extent cx="3365500" cy="3200400"/>
                <wp:effectExtent l="0" t="0" r="25400" b="19050"/>
                <wp:docPr id="6" name="Rectangle 6"/>
                <wp:cNvGraphicFramePr/>
                <a:graphic xmlns:a="http://schemas.openxmlformats.org/drawingml/2006/main">
                  <a:graphicData uri="http://schemas.microsoft.com/office/word/2010/wordprocessingShape">
                    <wps:wsp>
                      <wps:cNvSpPr/>
                      <wps:spPr>
                        <a:xfrm>
                          <a:off x="0" y="0"/>
                          <a:ext cx="3365500" cy="320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1D622" w14:textId="77777777" w:rsidR="00260E06" w:rsidRPr="00C75C06" w:rsidRDefault="00260E06" w:rsidP="00260E06">
                            <w:pPr>
                              <w:spacing w:after="0" w:line="240" w:lineRule="auto"/>
                              <w:jc w:val="center"/>
                              <w:rPr>
                                <w:b/>
                                <w:bCs/>
                                <w:i/>
                                <w:iCs/>
                                <w:color w:val="FFFFFF" w:themeColor="background1"/>
                                <w:sz w:val="32"/>
                                <w:szCs w:val="32"/>
                              </w:rPr>
                            </w:pPr>
                            <w:r w:rsidRPr="00C75C06">
                              <w:rPr>
                                <w:b/>
                                <w:bCs/>
                                <w:i/>
                                <w:iCs/>
                                <w:color w:val="FFFFFF" w:themeColor="background1"/>
                                <w:sz w:val="32"/>
                                <w:szCs w:val="32"/>
                              </w:rPr>
                              <w:t>Local Strategies &amp; Plans</w:t>
                            </w:r>
                          </w:p>
                          <w:p w14:paraId="19B09478" w14:textId="77777777" w:rsidR="00260E06" w:rsidRPr="00C75C06" w:rsidRDefault="00260E06" w:rsidP="00260E06">
                            <w:pPr>
                              <w:spacing w:after="0" w:line="240" w:lineRule="auto"/>
                              <w:jc w:val="center"/>
                              <w:rPr>
                                <w:b/>
                                <w:bCs/>
                                <w:i/>
                                <w:iCs/>
                                <w:color w:val="FFFFFF" w:themeColor="background1"/>
                                <w:sz w:val="32"/>
                                <w:szCs w:val="32"/>
                              </w:rPr>
                            </w:pPr>
                          </w:p>
                          <w:p w14:paraId="263C8953" w14:textId="77777777" w:rsidR="00260E06" w:rsidRPr="00C75C06" w:rsidRDefault="00260E06" w:rsidP="00260E06">
                            <w:pPr>
                              <w:spacing w:after="0" w:line="240" w:lineRule="auto"/>
                              <w:jc w:val="center"/>
                              <w:rPr>
                                <w:color w:val="FFFFFF" w:themeColor="background1"/>
                                <w:sz w:val="24"/>
                                <w:szCs w:val="24"/>
                              </w:rPr>
                            </w:pPr>
                            <w:hyperlink r:id="rId11" w:history="1">
                              <w:r w:rsidRPr="00C75C06">
                                <w:rPr>
                                  <w:rStyle w:val="Hyperlink"/>
                                  <w:color w:val="FFFFFF" w:themeColor="background1"/>
                                  <w:sz w:val="24"/>
                                  <w:szCs w:val="24"/>
                                </w:rPr>
                                <w:t>The Plan for North Lanarkshire</w:t>
                              </w:r>
                            </w:hyperlink>
                          </w:p>
                          <w:p w14:paraId="7B6D04CC"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Our Health Together </w:t>
                            </w:r>
                          </w:p>
                          <w:p w14:paraId="205E0989"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Lanarkshire Mental Health &amp; Wellbeing Strategy </w:t>
                            </w:r>
                          </w:p>
                          <w:p w14:paraId="52A09753"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Local Housing Strategy 2021-26 </w:t>
                            </w:r>
                          </w:p>
                          <w:p w14:paraId="75DA1AB9" w14:textId="77777777" w:rsidR="00260E06" w:rsidRPr="00C75C06" w:rsidRDefault="00260E06" w:rsidP="00260E06">
                            <w:pPr>
                              <w:spacing w:after="0" w:line="240" w:lineRule="auto"/>
                              <w:jc w:val="center"/>
                              <w:rPr>
                                <w:color w:val="FFFFFF" w:themeColor="background1"/>
                                <w:sz w:val="24"/>
                                <w:szCs w:val="24"/>
                              </w:rPr>
                            </w:pPr>
                            <w:hyperlink r:id="rId12" w:history="1">
                              <w:r w:rsidRPr="00C75C06">
                                <w:rPr>
                                  <w:rStyle w:val="Hyperlink"/>
                                  <w:color w:val="FFFFFF" w:themeColor="background1"/>
                                  <w:sz w:val="24"/>
                                  <w:szCs w:val="24"/>
                                </w:rPr>
                                <w:t>Tackling Poverty Strategy</w:t>
                              </w:r>
                            </w:hyperlink>
                          </w:p>
                          <w:p w14:paraId="4B4027AA"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Equality Strategies (NHSL and NLC) </w:t>
                            </w:r>
                          </w:p>
                          <w:p w14:paraId="773E735B"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Children’s Services Plan </w:t>
                            </w:r>
                          </w:p>
                          <w:p w14:paraId="31DC58A7"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Community Solutions Strategic Commissioning Plan  </w:t>
                            </w:r>
                          </w:p>
                          <w:p w14:paraId="6D41DC67"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North Lanarkshire Alcohol &amp; Drugs Partnership Strategy </w:t>
                            </w:r>
                          </w:p>
                          <w:p w14:paraId="12B13E2D"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Community Justice Partnership Improvement Plan </w:t>
                            </w:r>
                          </w:p>
                          <w:p w14:paraId="74EB2B7F" w14:textId="34AB0769" w:rsidR="00260E06" w:rsidRDefault="00260E06" w:rsidP="00260E06">
                            <w:pPr>
                              <w:jc w:val="center"/>
                            </w:pPr>
                            <w:r w:rsidRPr="00C75C06">
                              <w:rPr>
                                <w:color w:val="FFFFFF" w:themeColor="background1"/>
                                <w:sz w:val="24"/>
                                <w:szCs w:val="24"/>
                              </w:rPr>
                              <w:t>Carers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FE5BE0" id="Rectangle 6" o:spid="_x0000_s1027" style="width:265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" fillcolor="#4472c4 [3204]" strokecolor="#1f3763 [1604]" strokeweight="1pt">
                <v:textbox>
                  <w:txbxContent>
                    <w:p w14:paraId="35F1D622" w14:textId="77777777" w:rsidR="00260E06" w:rsidRPr="00C75C06" w:rsidRDefault="00260E06" w:rsidP="00260E06">
                      <w:pPr>
                        <w:spacing w:after="0" w:line="240" w:lineRule="auto"/>
                        <w:jc w:val="center"/>
                        <w:rPr>
                          <w:b/>
                          <w:bCs/>
                          <w:i/>
                          <w:iCs/>
                          <w:color w:val="FFFFFF" w:themeColor="background1"/>
                          <w:sz w:val="32"/>
                          <w:szCs w:val="32"/>
                        </w:rPr>
                      </w:pPr>
                      <w:r w:rsidRPr="00C75C06">
                        <w:rPr>
                          <w:b/>
                          <w:bCs/>
                          <w:i/>
                          <w:iCs/>
                          <w:color w:val="FFFFFF" w:themeColor="background1"/>
                          <w:sz w:val="32"/>
                          <w:szCs w:val="32"/>
                        </w:rPr>
                        <w:t>Local Strategies &amp; Plans</w:t>
                      </w:r>
                    </w:p>
                    <w:p w14:paraId="19B09478" w14:textId="77777777" w:rsidR="00260E06" w:rsidRPr="00C75C06" w:rsidRDefault="00260E06" w:rsidP="00260E06">
                      <w:pPr>
                        <w:spacing w:after="0" w:line="240" w:lineRule="auto"/>
                        <w:jc w:val="center"/>
                        <w:rPr>
                          <w:b/>
                          <w:bCs/>
                          <w:i/>
                          <w:iCs/>
                          <w:color w:val="FFFFFF" w:themeColor="background1"/>
                          <w:sz w:val="32"/>
                          <w:szCs w:val="32"/>
                        </w:rPr>
                      </w:pPr>
                    </w:p>
                    <w:p w14:paraId="263C8953" w14:textId="77777777" w:rsidR="00260E06" w:rsidRPr="00C75C06" w:rsidRDefault="00260E06" w:rsidP="00260E06">
                      <w:pPr>
                        <w:spacing w:after="0" w:line="240" w:lineRule="auto"/>
                        <w:jc w:val="center"/>
                        <w:rPr>
                          <w:color w:val="FFFFFF" w:themeColor="background1"/>
                          <w:sz w:val="24"/>
                          <w:szCs w:val="24"/>
                        </w:rPr>
                      </w:pPr>
                      <w:hyperlink r:id="rId13" w:history="1">
                        <w:r w:rsidRPr="00C75C06">
                          <w:rPr>
                            <w:rStyle w:val="Hyperlink"/>
                            <w:color w:val="FFFFFF" w:themeColor="background1"/>
                            <w:sz w:val="24"/>
                            <w:szCs w:val="24"/>
                          </w:rPr>
                          <w:t>The Plan for North Lanarkshire</w:t>
                        </w:r>
                      </w:hyperlink>
                    </w:p>
                    <w:p w14:paraId="7B6D04CC"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Our Health Together </w:t>
                      </w:r>
                    </w:p>
                    <w:p w14:paraId="205E0989"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Lanarkshire Mental Health &amp; Wellbeing Strategy </w:t>
                      </w:r>
                    </w:p>
                    <w:p w14:paraId="52A09753"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Local Housing Strategy 2021-26 </w:t>
                      </w:r>
                    </w:p>
                    <w:p w14:paraId="75DA1AB9" w14:textId="77777777" w:rsidR="00260E06" w:rsidRPr="00C75C06" w:rsidRDefault="00260E06" w:rsidP="00260E06">
                      <w:pPr>
                        <w:spacing w:after="0" w:line="240" w:lineRule="auto"/>
                        <w:jc w:val="center"/>
                        <w:rPr>
                          <w:color w:val="FFFFFF" w:themeColor="background1"/>
                          <w:sz w:val="24"/>
                          <w:szCs w:val="24"/>
                        </w:rPr>
                      </w:pPr>
                      <w:hyperlink r:id="rId14" w:history="1">
                        <w:r w:rsidRPr="00C75C06">
                          <w:rPr>
                            <w:rStyle w:val="Hyperlink"/>
                            <w:color w:val="FFFFFF" w:themeColor="background1"/>
                            <w:sz w:val="24"/>
                            <w:szCs w:val="24"/>
                          </w:rPr>
                          <w:t>Tackling Poverty Strategy</w:t>
                        </w:r>
                      </w:hyperlink>
                    </w:p>
                    <w:p w14:paraId="4B4027AA"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Equality Strategies (NHSL and NLC) </w:t>
                      </w:r>
                    </w:p>
                    <w:p w14:paraId="773E735B"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Children’s Services Plan </w:t>
                      </w:r>
                    </w:p>
                    <w:p w14:paraId="31DC58A7"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Community Solutions Strategic Commissioning Plan  </w:t>
                      </w:r>
                    </w:p>
                    <w:p w14:paraId="6D41DC67"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North Lanarkshire Alcohol &amp; Drugs Partnership Strategy </w:t>
                      </w:r>
                    </w:p>
                    <w:p w14:paraId="12B13E2D" w14:textId="77777777" w:rsidR="00260E06" w:rsidRPr="00C75C06" w:rsidRDefault="00260E06" w:rsidP="00260E06">
                      <w:pPr>
                        <w:spacing w:after="0" w:line="240" w:lineRule="auto"/>
                        <w:jc w:val="center"/>
                        <w:rPr>
                          <w:color w:val="FFFFFF" w:themeColor="background1"/>
                          <w:sz w:val="24"/>
                          <w:szCs w:val="24"/>
                        </w:rPr>
                      </w:pPr>
                      <w:r w:rsidRPr="00C75C06">
                        <w:rPr>
                          <w:color w:val="FFFFFF" w:themeColor="background1"/>
                          <w:sz w:val="24"/>
                          <w:szCs w:val="24"/>
                        </w:rPr>
                        <w:t xml:space="preserve">Community Justice Partnership Improvement Plan </w:t>
                      </w:r>
                    </w:p>
                    <w:p w14:paraId="74EB2B7F" w14:textId="34AB0769" w:rsidR="00260E06" w:rsidRDefault="00260E06" w:rsidP="00260E06">
                      <w:pPr>
                        <w:jc w:val="center"/>
                      </w:pPr>
                      <w:r w:rsidRPr="00C75C06">
                        <w:rPr>
                          <w:color w:val="FFFFFF" w:themeColor="background1"/>
                          <w:sz w:val="24"/>
                          <w:szCs w:val="24"/>
                        </w:rPr>
                        <w:t>Carers Strategy</w:t>
                      </w:r>
                    </w:p>
                  </w:txbxContent>
                </v:textbox>
                <w10:anchorlock/>
              </v:rect>
            </w:pict>
          </mc:Fallback>
        </mc:AlternateContent>
      </w:r>
    </w:p>
    <w:p w14:paraId="485E0C8F" w14:textId="40815890" w:rsidR="00A2156A" w:rsidRPr="00805377" w:rsidRDefault="00A2156A">
      <w:pPr>
        <w:rPr>
          <w:sz w:val="24"/>
          <w:szCs w:val="24"/>
        </w:rPr>
      </w:pPr>
    </w:p>
    <w:p w14:paraId="1DCC3DF4" w14:textId="4E988CE4" w:rsidR="00A2156A" w:rsidRPr="00805377" w:rsidRDefault="00A2156A">
      <w:pPr>
        <w:rPr>
          <w:sz w:val="24"/>
          <w:szCs w:val="24"/>
        </w:rPr>
      </w:pPr>
    </w:p>
    <w:p w14:paraId="74201954" w14:textId="7086A2B3" w:rsidR="00A2156A" w:rsidRPr="00805377" w:rsidRDefault="00A2156A">
      <w:pPr>
        <w:rPr>
          <w:sz w:val="24"/>
          <w:szCs w:val="24"/>
        </w:rPr>
      </w:pPr>
    </w:p>
    <w:p w14:paraId="44583B13" w14:textId="28681A55" w:rsidR="00A2156A" w:rsidRPr="00805377" w:rsidRDefault="00A2156A">
      <w:pPr>
        <w:rPr>
          <w:sz w:val="24"/>
          <w:szCs w:val="24"/>
        </w:rPr>
      </w:pPr>
    </w:p>
    <w:p w14:paraId="14F07547" w14:textId="2C3473B9" w:rsidR="00A2156A" w:rsidRPr="00805377" w:rsidRDefault="00A2156A">
      <w:pPr>
        <w:rPr>
          <w:sz w:val="24"/>
          <w:szCs w:val="24"/>
        </w:rPr>
      </w:pPr>
    </w:p>
    <w:p w14:paraId="2D326F06" w14:textId="691B14C1" w:rsidR="00A2156A" w:rsidRPr="00805377" w:rsidRDefault="00A2156A">
      <w:pPr>
        <w:rPr>
          <w:sz w:val="24"/>
          <w:szCs w:val="24"/>
        </w:rPr>
      </w:pPr>
    </w:p>
    <w:p w14:paraId="12BE066E" w14:textId="5BD75AED" w:rsidR="0002258D" w:rsidRPr="00805377" w:rsidRDefault="0002258D">
      <w:pPr>
        <w:rPr>
          <w:sz w:val="24"/>
          <w:szCs w:val="24"/>
        </w:rPr>
      </w:pPr>
    </w:p>
    <w:p w14:paraId="41EDC0D1" w14:textId="5D576118" w:rsidR="0046056F" w:rsidRPr="00805377" w:rsidRDefault="0046056F" w:rsidP="004819CF">
      <w:pPr>
        <w:spacing w:after="0" w:line="240" w:lineRule="auto"/>
        <w:rPr>
          <w:sz w:val="24"/>
          <w:szCs w:val="24"/>
        </w:rPr>
      </w:pPr>
    </w:p>
    <w:p w14:paraId="5B5FAACE" w14:textId="1E7E137A" w:rsidR="00994CA6" w:rsidRPr="00805377" w:rsidRDefault="00994CA6" w:rsidP="004819CF">
      <w:pPr>
        <w:spacing w:after="0" w:line="240" w:lineRule="auto"/>
        <w:rPr>
          <w:sz w:val="24"/>
          <w:szCs w:val="24"/>
        </w:rPr>
      </w:pPr>
    </w:p>
    <w:p w14:paraId="2C92A70E" w14:textId="6AC145A9" w:rsidR="0046056F" w:rsidRPr="00805377" w:rsidRDefault="0046056F" w:rsidP="004819CF">
      <w:pPr>
        <w:spacing w:after="0" w:line="240" w:lineRule="auto"/>
        <w:rPr>
          <w:sz w:val="24"/>
          <w:szCs w:val="24"/>
        </w:rPr>
      </w:pPr>
    </w:p>
    <w:p w14:paraId="50116158" w14:textId="3E281B3A" w:rsidR="00994CA6" w:rsidRPr="00805377" w:rsidRDefault="00994CA6" w:rsidP="004819CF">
      <w:pPr>
        <w:spacing w:after="0" w:line="240" w:lineRule="auto"/>
        <w:rPr>
          <w:sz w:val="24"/>
          <w:szCs w:val="24"/>
        </w:rPr>
      </w:pPr>
    </w:p>
    <w:p w14:paraId="6601F949" w14:textId="339941FA" w:rsidR="00994CA6" w:rsidRPr="00805377" w:rsidRDefault="00994CA6" w:rsidP="004819CF">
      <w:pPr>
        <w:spacing w:after="0" w:line="240" w:lineRule="auto"/>
        <w:rPr>
          <w:sz w:val="24"/>
          <w:szCs w:val="24"/>
        </w:rPr>
      </w:pPr>
    </w:p>
    <w:p w14:paraId="52A2E9F9" w14:textId="3B87B763" w:rsidR="00994CA6" w:rsidRPr="00805377" w:rsidRDefault="00994CA6" w:rsidP="004819CF">
      <w:pPr>
        <w:spacing w:after="0" w:line="240" w:lineRule="auto"/>
        <w:rPr>
          <w:sz w:val="24"/>
          <w:szCs w:val="24"/>
        </w:rPr>
      </w:pPr>
    </w:p>
    <w:p w14:paraId="56899C1B" w14:textId="1F6C2DE6" w:rsidR="00B8485B" w:rsidRDefault="00B8485B" w:rsidP="00B8485B">
      <w:pPr>
        <w:spacing w:after="0" w:line="240" w:lineRule="auto"/>
        <w:rPr>
          <w:sz w:val="24"/>
          <w:szCs w:val="24"/>
        </w:rPr>
      </w:pPr>
    </w:p>
    <w:p w14:paraId="39F75CF7" w14:textId="77777777" w:rsidR="00CB2624" w:rsidRDefault="00CB2624" w:rsidP="00CB2624">
      <w:pPr>
        <w:spacing w:after="0" w:line="240" w:lineRule="auto"/>
        <w:rPr>
          <w:sz w:val="24"/>
          <w:szCs w:val="24"/>
        </w:rPr>
      </w:pPr>
      <w:r>
        <w:rPr>
          <w:sz w:val="24"/>
          <w:szCs w:val="24"/>
        </w:rPr>
        <w:t xml:space="preserve">The strategic planning landscape is complex, as outlined in the diagram above. However, through our Strategic Commissioning Plan we are seeking to provide a clarity of direction for the partnership, while ensuring the appropriate linkages are made and due attention is given to our other planning commitments. </w:t>
      </w:r>
    </w:p>
    <w:p w14:paraId="61B64E24" w14:textId="77777777" w:rsidR="00CB2624" w:rsidRDefault="00CB2624" w:rsidP="00CB2624">
      <w:pPr>
        <w:spacing w:after="0" w:line="240" w:lineRule="auto"/>
        <w:rPr>
          <w:sz w:val="24"/>
          <w:szCs w:val="24"/>
        </w:rPr>
      </w:pPr>
    </w:p>
    <w:p w14:paraId="29E0A6D4" w14:textId="77777777" w:rsidR="00CB2624" w:rsidRPr="00805377" w:rsidRDefault="00CB2624" w:rsidP="00CB2624">
      <w:pPr>
        <w:spacing w:after="0" w:line="240" w:lineRule="auto"/>
        <w:rPr>
          <w:sz w:val="24"/>
          <w:szCs w:val="24"/>
        </w:rPr>
      </w:pPr>
      <w:r w:rsidRPr="00805377">
        <w:rPr>
          <w:sz w:val="24"/>
          <w:szCs w:val="24"/>
        </w:rPr>
        <w:t xml:space="preserve">We have put in place </w:t>
      </w:r>
      <w:proofErr w:type="gramStart"/>
      <w:r w:rsidRPr="00805377">
        <w:rPr>
          <w:sz w:val="24"/>
          <w:szCs w:val="24"/>
        </w:rPr>
        <w:t>a number of</w:t>
      </w:r>
      <w:proofErr w:type="gramEnd"/>
      <w:r w:rsidRPr="00805377">
        <w:rPr>
          <w:sz w:val="24"/>
          <w:szCs w:val="24"/>
        </w:rPr>
        <w:t xml:space="preserve"> strategies and plans which will be taken forward during the lifetime of this overarching Strategic Commissioning Plan: </w:t>
      </w:r>
    </w:p>
    <w:p w14:paraId="2A6CCE23" w14:textId="77777777" w:rsidR="00CB2624" w:rsidRPr="00805377" w:rsidRDefault="00CB2624" w:rsidP="00CB2624">
      <w:pPr>
        <w:spacing w:after="0" w:line="240" w:lineRule="auto"/>
        <w:rPr>
          <w:sz w:val="24"/>
          <w:szCs w:val="24"/>
        </w:rPr>
      </w:pPr>
    </w:p>
    <w:p w14:paraId="2B2CD441" w14:textId="77777777" w:rsidR="00CB2624" w:rsidRPr="00805377" w:rsidRDefault="00CB2624" w:rsidP="00CB2624">
      <w:pPr>
        <w:spacing w:after="0" w:line="240" w:lineRule="auto"/>
        <w:rPr>
          <w:sz w:val="24"/>
          <w:szCs w:val="24"/>
        </w:rPr>
      </w:pPr>
      <w:r w:rsidRPr="00805377">
        <w:rPr>
          <w:sz w:val="24"/>
          <w:szCs w:val="24"/>
        </w:rPr>
        <w:t xml:space="preserve">We are fully committed to working in partnership with our statutory partners and the third and independent sectors. We will continue to work within the community planning structure within North Lanarkshire, recognising that through The Plan for North Lanarkshire, the Health &amp; Social Care Partnership makes a vital contribution to realising the vision of making North Lanarkshire </w:t>
      </w:r>
      <w:r w:rsidRPr="00805377">
        <w:rPr>
          <w:b/>
          <w:bCs/>
          <w:i/>
          <w:iCs/>
          <w:sz w:val="24"/>
          <w:szCs w:val="24"/>
        </w:rPr>
        <w:t>the</w:t>
      </w:r>
      <w:r w:rsidRPr="00805377">
        <w:rPr>
          <w:sz w:val="24"/>
          <w:szCs w:val="24"/>
        </w:rPr>
        <w:t xml:space="preserve"> place to Live, Learn, Work, Invest and Visit. </w:t>
      </w:r>
      <w:r>
        <w:rPr>
          <w:sz w:val="24"/>
          <w:szCs w:val="24"/>
        </w:rPr>
        <w:t xml:space="preserve">We are also closely engaged in the development of the new, emergent strategy for NHS Lanarkshire, Our Health Together. </w:t>
      </w:r>
      <w:r w:rsidRPr="00D37B90">
        <w:rPr>
          <w:color w:val="000000" w:themeColor="text1"/>
          <w:sz w:val="24"/>
          <w:szCs w:val="24"/>
        </w:rPr>
        <w:t>This new strategy will seek to ensure maximum impact across our whole health and care system with due consideration afforded to recovering services and building resilience and dovetails neatly with the priorities set out in this plan.</w:t>
      </w:r>
      <w:r w:rsidRPr="00D37B90">
        <w:rPr>
          <w:color w:val="000000" w:themeColor="text1"/>
        </w:rPr>
        <w:t xml:space="preserve"> </w:t>
      </w:r>
    </w:p>
    <w:p w14:paraId="71D79CA6" w14:textId="77777777" w:rsidR="00CB2624" w:rsidRPr="00805377" w:rsidRDefault="00CB2624" w:rsidP="00CB2624">
      <w:pPr>
        <w:spacing w:after="0" w:line="240" w:lineRule="auto"/>
        <w:rPr>
          <w:sz w:val="24"/>
          <w:szCs w:val="24"/>
        </w:rPr>
      </w:pPr>
    </w:p>
    <w:p w14:paraId="77A180BD" w14:textId="39EA2DA9" w:rsidR="008D583E" w:rsidRDefault="00CB2624" w:rsidP="00CB2624">
      <w:pPr>
        <w:rPr>
          <w:rFonts w:cstheme="minorHAnsi"/>
          <w:bCs/>
          <w:color w:val="000000"/>
          <w:sz w:val="24"/>
          <w:szCs w:val="24"/>
        </w:rPr>
      </w:pPr>
      <w:r w:rsidRPr="00805377">
        <w:rPr>
          <w:rFonts w:cstheme="minorHAnsi"/>
          <w:bCs/>
          <w:color w:val="000000"/>
          <w:sz w:val="24"/>
          <w:szCs w:val="24"/>
        </w:rPr>
        <w:t xml:space="preserve">In working to deliver </w:t>
      </w:r>
      <w:r>
        <w:rPr>
          <w:rFonts w:cstheme="minorHAnsi"/>
          <w:bCs/>
          <w:color w:val="000000"/>
          <w:sz w:val="24"/>
          <w:szCs w:val="24"/>
        </w:rPr>
        <w:t xml:space="preserve">our priorities, the partnership will support both North Lanarkshire Council and NHS Lanarkshire </w:t>
      </w:r>
      <w:r w:rsidRPr="00805377">
        <w:rPr>
          <w:rFonts w:cstheme="minorHAnsi"/>
          <w:bCs/>
          <w:color w:val="000000"/>
          <w:sz w:val="24"/>
          <w:szCs w:val="24"/>
        </w:rPr>
        <w:t xml:space="preserve">role </w:t>
      </w:r>
      <w:r>
        <w:rPr>
          <w:rFonts w:cstheme="minorHAnsi"/>
          <w:bCs/>
          <w:color w:val="000000"/>
          <w:sz w:val="24"/>
          <w:szCs w:val="24"/>
        </w:rPr>
        <w:t xml:space="preserve">as </w:t>
      </w:r>
      <w:r w:rsidRPr="00805377">
        <w:rPr>
          <w:rFonts w:cstheme="minorHAnsi"/>
          <w:bCs/>
          <w:color w:val="000000"/>
          <w:sz w:val="24"/>
          <w:szCs w:val="24"/>
        </w:rPr>
        <w:t>Anchor Organisation</w:t>
      </w:r>
      <w:r>
        <w:rPr>
          <w:rFonts w:cstheme="minorHAnsi"/>
          <w:bCs/>
          <w:color w:val="000000"/>
          <w:sz w:val="24"/>
          <w:szCs w:val="24"/>
        </w:rPr>
        <w:t>s. That is, using their resources and influence</w:t>
      </w:r>
      <w:r w:rsidRPr="00805377">
        <w:rPr>
          <w:rFonts w:cstheme="minorHAnsi"/>
          <w:bCs/>
          <w:color w:val="000000"/>
          <w:sz w:val="24"/>
          <w:szCs w:val="24"/>
        </w:rPr>
        <w:t xml:space="preserve"> </w:t>
      </w:r>
      <w:proofErr w:type="gramStart"/>
      <w:r w:rsidRPr="00805377">
        <w:rPr>
          <w:rFonts w:cstheme="minorHAnsi"/>
          <w:bCs/>
          <w:color w:val="000000"/>
          <w:sz w:val="24"/>
          <w:szCs w:val="24"/>
        </w:rPr>
        <w:t>to</w:t>
      </w:r>
      <w:proofErr w:type="gramEnd"/>
      <w:r w:rsidRPr="00805377">
        <w:rPr>
          <w:rFonts w:cstheme="minorHAnsi"/>
          <w:bCs/>
          <w:color w:val="000000"/>
          <w:sz w:val="24"/>
          <w:szCs w:val="24"/>
        </w:rPr>
        <w:t xml:space="preserve"> effect change to the social, economic and environmental conditions that determine the health and wellbeing of local people.</w:t>
      </w:r>
      <w:r w:rsidR="008D583E">
        <w:rPr>
          <w:rFonts w:cstheme="minorHAnsi"/>
          <w:bCs/>
          <w:color w:val="000000"/>
          <w:sz w:val="24"/>
          <w:szCs w:val="24"/>
        </w:rPr>
        <w:t xml:space="preserve"> Anchor Organisations are defined by the Joseph Roundtree Foundation as: </w:t>
      </w:r>
    </w:p>
    <w:p w14:paraId="44E2552B" w14:textId="1818350D" w:rsidR="00CB2624" w:rsidRDefault="008D583E" w:rsidP="008D583E">
      <w:pPr>
        <w:spacing w:after="0" w:line="240" w:lineRule="auto"/>
        <w:ind w:left="720"/>
      </w:pPr>
      <w:r w:rsidRPr="008D583E">
        <w:t xml:space="preserve">“…big and locally rooted organisations including the NHS, local authorities, colleges and universities, and private businesses with local HQs. Because they employ many people, spend substantial amounts of money, own and manage land and assets and often deliver crucial services, they have a considerable impact on local communities and economies. Further, they are historically rooted in the physical area, intrinsically connected to the local community and are pivotal to wellbeing.” </w:t>
      </w:r>
    </w:p>
    <w:p w14:paraId="73B7EDF0" w14:textId="77777777" w:rsidR="008D583E" w:rsidRPr="008D583E" w:rsidRDefault="008D583E" w:rsidP="008D583E">
      <w:pPr>
        <w:spacing w:after="0" w:line="240" w:lineRule="auto"/>
        <w:ind w:left="720"/>
        <w:rPr>
          <w:rFonts w:cstheme="minorHAnsi"/>
          <w:bCs/>
          <w:color w:val="000000"/>
        </w:rPr>
      </w:pPr>
    </w:p>
    <w:p w14:paraId="6B902D4D" w14:textId="32501D84" w:rsidR="00BF4A92" w:rsidRDefault="008F067E" w:rsidP="004819CF">
      <w:pPr>
        <w:spacing w:after="0" w:line="240" w:lineRule="auto"/>
        <w:rPr>
          <w:sz w:val="24"/>
          <w:szCs w:val="24"/>
        </w:rPr>
      </w:pPr>
      <w:r w:rsidRPr="00CB2624">
        <w:rPr>
          <w:color w:val="000000" w:themeColor="text1"/>
          <w:sz w:val="24"/>
          <w:szCs w:val="24"/>
        </w:rPr>
        <w:t xml:space="preserve">Crucially, all of our delivery and implementation will be </w:t>
      </w:r>
      <w:proofErr w:type="gramStart"/>
      <w:r w:rsidRPr="00CB2624">
        <w:rPr>
          <w:color w:val="000000" w:themeColor="text1"/>
          <w:sz w:val="24"/>
          <w:szCs w:val="24"/>
        </w:rPr>
        <w:t>local</w:t>
      </w:r>
      <w:proofErr w:type="gramEnd"/>
      <w:r w:rsidRPr="00CB2624">
        <w:rPr>
          <w:color w:val="000000" w:themeColor="text1"/>
          <w:sz w:val="24"/>
          <w:szCs w:val="24"/>
        </w:rPr>
        <w:t xml:space="preserve"> and </w:t>
      </w:r>
      <w:r w:rsidR="00402C95" w:rsidRPr="00CB2624">
        <w:rPr>
          <w:color w:val="000000" w:themeColor="text1"/>
          <w:sz w:val="24"/>
          <w:szCs w:val="24"/>
        </w:rPr>
        <w:t xml:space="preserve">our plans are also closely aligned with the new Local Outcome Improvement Plans for each of the eight Community Board areas. Our </w:t>
      </w:r>
      <w:r w:rsidR="00BC5652" w:rsidRPr="00CB2624">
        <w:rPr>
          <w:color w:val="000000" w:themeColor="text1"/>
          <w:sz w:val="24"/>
          <w:szCs w:val="24"/>
        </w:rPr>
        <w:t xml:space="preserve">overall structure for delivery remains with six localities, with three each </w:t>
      </w:r>
      <w:r w:rsidR="00BC5652" w:rsidRPr="00CB2624">
        <w:rPr>
          <w:color w:val="000000" w:themeColor="text1"/>
          <w:sz w:val="24"/>
          <w:szCs w:val="24"/>
        </w:rPr>
        <w:lastRenderedPageBreak/>
        <w:t>aligned to a sector (</w:t>
      </w:r>
      <w:proofErr w:type="gramStart"/>
      <w:r w:rsidR="00BC5652" w:rsidRPr="00CB2624">
        <w:rPr>
          <w:color w:val="000000" w:themeColor="text1"/>
          <w:sz w:val="24"/>
          <w:szCs w:val="24"/>
        </w:rPr>
        <w:t>North East</w:t>
      </w:r>
      <w:proofErr w:type="gramEnd"/>
      <w:r w:rsidR="00BC5652" w:rsidRPr="00CB2624">
        <w:rPr>
          <w:color w:val="000000" w:themeColor="text1"/>
          <w:sz w:val="24"/>
          <w:szCs w:val="24"/>
        </w:rPr>
        <w:t xml:space="preserve"> and North West), which allows for </w:t>
      </w:r>
      <w:r w:rsidR="009A4C60" w:rsidRPr="00CB2624">
        <w:rPr>
          <w:color w:val="000000" w:themeColor="text1"/>
          <w:sz w:val="24"/>
          <w:szCs w:val="24"/>
        </w:rPr>
        <w:t xml:space="preserve">closer relationship with the two acute hospitals located within North Lanarkshire. The diagram below outlines how our teams and relationships are structured, also including the hosting relationship with South Lanarkshire, and where we deliver services on an area-wide basis.  </w:t>
      </w:r>
    </w:p>
    <w:p w14:paraId="0AFC6FA4" w14:textId="77777777" w:rsidR="00BF4A92" w:rsidRDefault="00BF4A92" w:rsidP="004819CF">
      <w:pPr>
        <w:spacing w:after="0" w:line="240" w:lineRule="auto"/>
        <w:rPr>
          <w:sz w:val="24"/>
          <w:szCs w:val="24"/>
        </w:rPr>
      </w:pPr>
    </w:p>
    <w:p w14:paraId="5B28D6D1" w14:textId="77777777" w:rsidR="00E27BB9" w:rsidRDefault="00E27BB9" w:rsidP="004819CF">
      <w:pPr>
        <w:spacing w:after="0" w:line="240" w:lineRule="auto"/>
        <w:rPr>
          <w:sz w:val="24"/>
          <w:szCs w:val="24"/>
        </w:rPr>
      </w:pPr>
    </w:p>
    <w:p w14:paraId="6B32DB0C" w14:textId="146846AB" w:rsidR="00E27BB9" w:rsidRDefault="00E27BB9" w:rsidP="00CB2624">
      <w:pPr>
        <w:spacing w:after="0" w:line="240" w:lineRule="auto"/>
        <w:jc w:val="center"/>
        <w:rPr>
          <w:sz w:val="24"/>
          <w:szCs w:val="24"/>
        </w:rPr>
      </w:pPr>
      <w:r>
        <w:rPr>
          <w:noProof/>
        </w:rPr>
        <w:drawing>
          <wp:inline distT="0" distB="0" distL="0" distR="0" wp14:anchorId="7F6BD3E0" wp14:editId="0A2DF9FA">
            <wp:extent cx="4580626" cy="322407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8383" cy="3250649"/>
                    </a:xfrm>
                    <a:prstGeom prst="rect">
                      <a:avLst/>
                    </a:prstGeom>
                    <a:noFill/>
                  </pic:spPr>
                </pic:pic>
              </a:graphicData>
            </a:graphic>
          </wp:inline>
        </w:drawing>
      </w:r>
    </w:p>
    <w:p w14:paraId="394B6465" w14:textId="7FF86668" w:rsidR="00E27BB9" w:rsidRDefault="00E27BB9" w:rsidP="004819CF">
      <w:pPr>
        <w:spacing w:after="0" w:line="240" w:lineRule="auto"/>
        <w:rPr>
          <w:sz w:val="24"/>
          <w:szCs w:val="24"/>
        </w:rPr>
      </w:pPr>
    </w:p>
    <w:p w14:paraId="049B5909" w14:textId="56B36D6F" w:rsidR="00EA7673" w:rsidRDefault="00EA7673" w:rsidP="004819CF">
      <w:pPr>
        <w:spacing w:after="0" w:line="240" w:lineRule="auto"/>
      </w:pPr>
    </w:p>
    <w:p w14:paraId="1062FBBC" w14:textId="7F331216" w:rsidR="008D583E" w:rsidRDefault="00EC3F5F" w:rsidP="004819CF">
      <w:pPr>
        <w:spacing w:after="0" w:line="240" w:lineRule="auto"/>
      </w:pPr>
      <w:r>
        <w:t xml:space="preserve">The outcomes that pull </w:t>
      </w:r>
      <w:proofErr w:type="gramStart"/>
      <w:r>
        <w:t>all of</w:t>
      </w:r>
      <w:proofErr w:type="gramEnd"/>
      <w:r>
        <w:t xml:space="preserve"> the strategic and planning strands together </w:t>
      </w:r>
      <w:r w:rsidR="00F378B6">
        <w:t>are reflected in an agreed set of nin</w:t>
      </w:r>
      <w:r w:rsidR="004819CF">
        <w:t>e national Health and Wellbeing Outcomes</w:t>
      </w:r>
      <w:r w:rsidR="00F378B6">
        <w:t xml:space="preserve"> which the Health &amp; Social Care Partnership has a duty to deliver. These are: </w:t>
      </w:r>
    </w:p>
    <w:p w14:paraId="6549CBDA" w14:textId="77777777" w:rsidR="008D583E" w:rsidRDefault="008D583E">
      <w:r>
        <w:br w:type="page"/>
      </w:r>
    </w:p>
    <w:p w14:paraId="0BA2CA2F" w14:textId="77777777" w:rsidR="00A2156A" w:rsidRDefault="00A2156A" w:rsidP="004819CF">
      <w:pPr>
        <w:spacing w:after="0" w:line="240" w:lineRule="auto"/>
      </w:pPr>
    </w:p>
    <w:p w14:paraId="37AA92BF" w14:textId="74DCC415" w:rsidR="004819CF" w:rsidRDefault="004819CF" w:rsidP="004819C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378B6" w14:paraId="1FC6ED76" w14:textId="77777777" w:rsidTr="00F378B6">
        <w:tc>
          <w:tcPr>
            <w:tcW w:w="9016" w:type="dxa"/>
            <w:shd w:val="clear" w:color="auto" w:fill="EAD6FE"/>
          </w:tcPr>
          <w:p w14:paraId="77A010B5"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1</w:t>
            </w:r>
          </w:p>
          <w:p w14:paraId="52ADD67B"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 xml:space="preserve">People </w:t>
            </w:r>
            <w:proofErr w:type="gramStart"/>
            <w:r w:rsidRPr="004819CF">
              <w:rPr>
                <w:rFonts w:eastAsia="Calibri" w:cstheme="minorHAnsi"/>
                <w:bCs/>
                <w:color w:val="000000"/>
                <w:lang w:val="en-US"/>
              </w:rPr>
              <w:t>are able to</w:t>
            </w:r>
            <w:proofErr w:type="gramEnd"/>
            <w:r w:rsidRPr="004819CF">
              <w:rPr>
                <w:rFonts w:eastAsia="Calibri" w:cstheme="minorHAnsi"/>
                <w:bCs/>
                <w:color w:val="000000"/>
                <w:lang w:val="en-US"/>
              </w:rPr>
              <w:t xml:space="preserve"> look after and improve their own health and wellbeing and live in good health for longer.</w:t>
            </w:r>
          </w:p>
          <w:p w14:paraId="0F6E9140" w14:textId="77777777" w:rsidR="00F378B6" w:rsidRDefault="00F378B6" w:rsidP="004819CF"/>
        </w:tc>
      </w:tr>
      <w:tr w:rsidR="00F378B6" w14:paraId="26E5387D" w14:textId="77777777" w:rsidTr="00F378B6">
        <w:tc>
          <w:tcPr>
            <w:tcW w:w="9016" w:type="dxa"/>
            <w:shd w:val="clear" w:color="auto" w:fill="D9E2F3" w:themeFill="accent1" w:themeFillTint="33"/>
          </w:tcPr>
          <w:p w14:paraId="38CF443D"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2</w:t>
            </w:r>
          </w:p>
          <w:p w14:paraId="0279A305"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 xml:space="preserve">People, including those with disabilities or long-term conditions, or who are frail, </w:t>
            </w:r>
            <w:proofErr w:type="gramStart"/>
            <w:r w:rsidRPr="004819CF">
              <w:rPr>
                <w:rFonts w:eastAsia="Calibri" w:cstheme="minorHAnsi"/>
                <w:bCs/>
                <w:color w:val="000000"/>
                <w:lang w:val="en-US"/>
              </w:rPr>
              <w:t>are able to</w:t>
            </w:r>
            <w:proofErr w:type="gramEnd"/>
            <w:r w:rsidRPr="004819CF">
              <w:rPr>
                <w:rFonts w:eastAsia="Calibri" w:cstheme="minorHAnsi"/>
                <w:bCs/>
                <w:color w:val="000000"/>
                <w:lang w:val="en-US"/>
              </w:rPr>
              <w:t xml:space="preserve"> live, as far as reasonably practicable, independently and at home or in a homely setting in their community.</w:t>
            </w:r>
          </w:p>
          <w:p w14:paraId="05D71249" w14:textId="77777777" w:rsidR="00F378B6" w:rsidRPr="004819CF" w:rsidRDefault="00F378B6" w:rsidP="00F378B6">
            <w:pPr>
              <w:suppressAutoHyphens/>
              <w:autoSpaceDN w:val="0"/>
              <w:rPr>
                <w:rFonts w:eastAsia="Calibri" w:cstheme="minorHAnsi"/>
                <w:b/>
                <w:bCs/>
                <w:color w:val="000000"/>
                <w:lang w:val="en-US"/>
              </w:rPr>
            </w:pPr>
          </w:p>
        </w:tc>
      </w:tr>
      <w:tr w:rsidR="00F378B6" w14:paraId="17FF240D" w14:textId="77777777" w:rsidTr="00F378B6">
        <w:tc>
          <w:tcPr>
            <w:tcW w:w="9016" w:type="dxa"/>
            <w:shd w:val="clear" w:color="auto" w:fill="EAD6FE"/>
          </w:tcPr>
          <w:p w14:paraId="34677481"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3</w:t>
            </w:r>
          </w:p>
          <w:p w14:paraId="7FED4D4E"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People who use health and social care services have positive experiences of those services and have their dignity respected.</w:t>
            </w:r>
          </w:p>
          <w:p w14:paraId="46C894BE" w14:textId="77777777" w:rsidR="00F378B6" w:rsidRPr="004819CF" w:rsidRDefault="00F378B6" w:rsidP="00F378B6">
            <w:pPr>
              <w:suppressAutoHyphens/>
              <w:autoSpaceDN w:val="0"/>
              <w:rPr>
                <w:rFonts w:eastAsia="Calibri" w:cstheme="minorHAnsi"/>
                <w:b/>
                <w:bCs/>
                <w:color w:val="000000"/>
                <w:lang w:val="en-US"/>
              </w:rPr>
            </w:pPr>
          </w:p>
        </w:tc>
      </w:tr>
      <w:tr w:rsidR="00F378B6" w14:paraId="6B57AA41" w14:textId="77777777" w:rsidTr="00F378B6">
        <w:tc>
          <w:tcPr>
            <w:tcW w:w="9016" w:type="dxa"/>
            <w:shd w:val="clear" w:color="auto" w:fill="D9E2F3" w:themeFill="accent1" w:themeFillTint="33"/>
          </w:tcPr>
          <w:p w14:paraId="589B2F83"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4</w:t>
            </w:r>
          </w:p>
          <w:p w14:paraId="547A903A"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 xml:space="preserve">Health and social care services are </w:t>
            </w:r>
            <w:proofErr w:type="spellStart"/>
            <w:r w:rsidRPr="004819CF">
              <w:rPr>
                <w:rFonts w:eastAsia="Calibri" w:cstheme="minorHAnsi"/>
                <w:bCs/>
                <w:color w:val="000000"/>
                <w:lang w:val="en-US"/>
              </w:rPr>
              <w:t>centred</w:t>
            </w:r>
            <w:proofErr w:type="spellEnd"/>
            <w:r w:rsidRPr="004819CF">
              <w:rPr>
                <w:rFonts w:eastAsia="Calibri" w:cstheme="minorHAnsi"/>
                <w:bCs/>
                <w:color w:val="000000"/>
                <w:lang w:val="en-US"/>
              </w:rPr>
              <w:t xml:space="preserve"> on helping to maintain or improve the quality of life of people who use those services.</w:t>
            </w:r>
          </w:p>
          <w:p w14:paraId="31B7983A" w14:textId="77777777" w:rsidR="00F378B6" w:rsidRPr="004819CF" w:rsidRDefault="00F378B6" w:rsidP="00F378B6">
            <w:pPr>
              <w:suppressAutoHyphens/>
              <w:autoSpaceDN w:val="0"/>
              <w:rPr>
                <w:rFonts w:eastAsia="Calibri" w:cstheme="minorHAnsi"/>
                <w:b/>
                <w:bCs/>
                <w:color w:val="000000"/>
                <w:lang w:val="en-US"/>
              </w:rPr>
            </w:pPr>
          </w:p>
        </w:tc>
      </w:tr>
      <w:tr w:rsidR="00F378B6" w14:paraId="17A978B1" w14:textId="77777777" w:rsidTr="00F378B6">
        <w:tc>
          <w:tcPr>
            <w:tcW w:w="9016" w:type="dxa"/>
            <w:shd w:val="clear" w:color="auto" w:fill="EAD6FE"/>
          </w:tcPr>
          <w:p w14:paraId="366EAD1A"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5</w:t>
            </w:r>
          </w:p>
          <w:p w14:paraId="4EF3A133"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Health and social care services contribute to reducing health inequalities.</w:t>
            </w:r>
          </w:p>
          <w:p w14:paraId="65E1849D" w14:textId="77777777" w:rsidR="00F378B6" w:rsidRPr="004819CF" w:rsidRDefault="00F378B6" w:rsidP="00F378B6">
            <w:pPr>
              <w:suppressAutoHyphens/>
              <w:autoSpaceDN w:val="0"/>
              <w:rPr>
                <w:rFonts w:eastAsia="Calibri" w:cstheme="minorHAnsi"/>
                <w:b/>
                <w:bCs/>
                <w:color w:val="000000"/>
                <w:lang w:val="en-US"/>
              </w:rPr>
            </w:pPr>
          </w:p>
        </w:tc>
      </w:tr>
      <w:tr w:rsidR="00F378B6" w14:paraId="288C8528" w14:textId="77777777" w:rsidTr="00F378B6">
        <w:tc>
          <w:tcPr>
            <w:tcW w:w="9016" w:type="dxa"/>
            <w:shd w:val="clear" w:color="auto" w:fill="D9E2F3" w:themeFill="accent1" w:themeFillTint="33"/>
          </w:tcPr>
          <w:p w14:paraId="5BC8FE4B"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6</w:t>
            </w:r>
          </w:p>
          <w:p w14:paraId="48D07357"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People who provide unpaid care are supported to look after their own health and wellbeing, including to reduce any negative impact of their caring role on their own health and wellbeing.</w:t>
            </w:r>
          </w:p>
          <w:p w14:paraId="78B73C2D" w14:textId="77777777" w:rsidR="00F378B6" w:rsidRPr="004819CF" w:rsidRDefault="00F378B6" w:rsidP="00F378B6">
            <w:pPr>
              <w:suppressAutoHyphens/>
              <w:autoSpaceDN w:val="0"/>
              <w:rPr>
                <w:rFonts w:eastAsia="Calibri" w:cstheme="minorHAnsi"/>
                <w:b/>
                <w:bCs/>
                <w:color w:val="000000"/>
                <w:lang w:val="en-US"/>
              </w:rPr>
            </w:pPr>
          </w:p>
        </w:tc>
      </w:tr>
      <w:tr w:rsidR="00F378B6" w14:paraId="1FA34967" w14:textId="77777777" w:rsidTr="00F378B6">
        <w:tc>
          <w:tcPr>
            <w:tcW w:w="9016" w:type="dxa"/>
            <w:shd w:val="clear" w:color="auto" w:fill="EAD6FE"/>
          </w:tcPr>
          <w:p w14:paraId="239E2B44"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7</w:t>
            </w:r>
          </w:p>
          <w:p w14:paraId="05EE8F65"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People using health and social care services are safe from harm.</w:t>
            </w:r>
          </w:p>
          <w:p w14:paraId="2741BAAD" w14:textId="77777777" w:rsidR="00F378B6" w:rsidRPr="004819CF" w:rsidRDefault="00F378B6" w:rsidP="00F378B6">
            <w:pPr>
              <w:suppressAutoHyphens/>
              <w:autoSpaceDN w:val="0"/>
              <w:rPr>
                <w:rFonts w:eastAsia="Calibri" w:cstheme="minorHAnsi"/>
                <w:b/>
                <w:bCs/>
                <w:color w:val="000000"/>
                <w:lang w:val="en-US"/>
              </w:rPr>
            </w:pPr>
          </w:p>
        </w:tc>
      </w:tr>
      <w:tr w:rsidR="00F378B6" w14:paraId="2AD2CC8D" w14:textId="77777777" w:rsidTr="00F378B6">
        <w:tc>
          <w:tcPr>
            <w:tcW w:w="9016" w:type="dxa"/>
            <w:shd w:val="clear" w:color="auto" w:fill="D9E2F3" w:themeFill="accent1" w:themeFillTint="33"/>
          </w:tcPr>
          <w:p w14:paraId="5E07D015"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8</w:t>
            </w:r>
          </w:p>
          <w:p w14:paraId="6CC69C34" w14:textId="77777777" w:rsidR="00F378B6" w:rsidRPr="004819CF"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 xml:space="preserve">People who work in health and social care services feel engaged with the work they do and are supported to continuously improve the information, support, </w:t>
            </w:r>
            <w:proofErr w:type="gramStart"/>
            <w:r w:rsidRPr="004819CF">
              <w:rPr>
                <w:rFonts w:eastAsia="Calibri" w:cstheme="minorHAnsi"/>
                <w:bCs/>
                <w:color w:val="000000"/>
                <w:lang w:val="en-US"/>
              </w:rPr>
              <w:t>care</w:t>
            </w:r>
            <w:proofErr w:type="gramEnd"/>
            <w:r w:rsidRPr="004819CF">
              <w:rPr>
                <w:rFonts w:eastAsia="Calibri" w:cstheme="minorHAnsi"/>
                <w:bCs/>
                <w:color w:val="000000"/>
                <w:lang w:val="en-US"/>
              </w:rPr>
              <w:t xml:space="preserve"> and treatment they provide.</w:t>
            </w:r>
          </w:p>
          <w:p w14:paraId="1119EE2C" w14:textId="77777777" w:rsidR="00F378B6" w:rsidRPr="004819CF" w:rsidRDefault="00F378B6" w:rsidP="00F378B6">
            <w:pPr>
              <w:suppressAutoHyphens/>
              <w:autoSpaceDN w:val="0"/>
              <w:rPr>
                <w:rFonts w:eastAsia="Calibri" w:cstheme="minorHAnsi"/>
                <w:b/>
                <w:bCs/>
                <w:color w:val="000000"/>
                <w:lang w:val="en-US"/>
              </w:rPr>
            </w:pPr>
          </w:p>
        </w:tc>
      </w:tr>
      <w:tr w:rsidR="00F378B6" w14:paraId="26B90B6B" w14:textId="77777777" w:rsidTr="00F378B6">
        <w:tc>
          <w:tcPr>
            <w:tcW w:w="9016" w:type="dxa"/>
            <w:shd w:val="clear" w:color="auto" w:fill="EAD6FE"/>
          </w:tcPr>
          <w:p w14:paraId="211B06D0" w14:textId="77777777" w:rsidR="00F378B6" w:rsidRPr="004819CF" w:rsidRDefault="00F378B6" w:rsidP="00F378B6">
            <w:pPr>
              <w:suppressAutoHyphens/>
              <w:autoSpaceDN w:val="0"/>
              <w:rPr>
                <w:rFonts w:eastAsia="Calibri" w:cstheme="minorHAnsi"/>
                <w:sz w:val="24"/>
                <w:szCs w:val="24"/>
              </w:rPr>
            </w:pPr>
            <w:r w:rsidRPr="004819CF">
              <w:rPr>
                <w:rFonts w:eastAsia="Calibri" w:cstheme="minorHAnsi"/>
                <w:b/>
                <w:bCs/>
                <w:color w:val="000000"/>
                <w:lang w:val="en-US"/>
              </w:rPr>
              <w:t>Outcome 9</w:t>
            </w:r>
          </w:p>
          <w:p w14:paraId="24E11BE0" w14:textId="77777777" w:rsidR="00F378B6" w:rsidRDefault="00F378B6" w:rsidP="00F378B6">
            <w:pPr>
              <w:suppressAutoHyphens/>
              <w:autoSpaceDN w:val="0"/>
              <w:rPr>
                <w:rFonts w:eastAsia="Calibri" w:cstheme="minorHAnsi"/>
                <w:bCs/>
                <w:color w:val="000000"/>
                <w:lang w:val="en-US"/>
              </w:rPr>
            </w:pPr>
            <w:r w:rsidRPr="004819CF">
              <w:rPr>
                <w:rFonts w:eastAsia="Calibri" w:cstheme="minorHAnsi"/>
                <w:bCs/>
                <w:color w:val="000000"/>
                <w:lang w:val="en-US"/>
              </w:rPr>
              <w:t>Resources are used effectively and efficiently in the provision of health and social care services.</w:t>
            </w:r>
          </w:p>
          <w:p w14:paraId="72F11B81" w14:textId="77777777" w:rsidR="00F378B6" w:rsidRPr="004819CF" w:rsidRDefault="00F378B6" w:rsidP="00F378B6">
            <w:pPr>
              <w:suppressAutoHyphens/>
              <w:autoSpaceDN w:val="0"/>
              <w:rPr>
                <w:rFonts w:eastAsia="Calibri" w:cstheme="minorHAnsi"/>
                <w:b/>
                <w:bCs/>
                <w:color w:val="000000"/>
                <w:lang w:val="en-US"/>
              </w:rPr>
            </w:pPr>
          </w:p>
        </w:tc>
      </w:tr>
    </w:tbl>
    <w:p w14:paraId="545B58C8" w14:textId="4F69D3F0" w:rsidR="00F378B6" w:rsidRDefault="00F378B6" w:rsidP="004819CF">
      <w:pPr>
        <w:spacing w:after="0" w:line="240" w:lineRule="auto"/>
      </w:pPr>
    </w:p>
    <w:p w14:paraId="29F46B84" w14:textId="77777777" w:rsidR="00F378B6" w:rsidRDefault="00F378B6" w:rsidP="004819CF">
      <w:pPr>
        <w:spacing w:after="0" w:line="240" w:lineRule="auto"/>
      </w:pPr>
    </w:p>
    <w:p w14:paraId="62F7DE30" w14:textId="77777777" w:rsidR="004819CF" w:rsidRPr="004819CF" w:rsidRDefault="004819CF" w:rsidP="004819CF">
      <w:pPr>
        <w:suppressAutoHyphens/>
        <w:autoSpaceDN w:val="0"/>
        <w:spacing w:after="0" w:line="240" w:lineRule="auto"/>
        <w:rPr>
          <w:rFonts w:eastAsia="Calibri" w:cstheme="minorHAnsi"/>
          <w:b/>
          <w:bCs/>
          <w:color w:val="000000"/>
        </w:rPr>
      </w:pPr>
    </w:p>
    <w:p w14:paraId="6CBD71D6" w14:textId="77777777" w:rsidR="004819CF" w:rsidRPr="004819CF" w:rsidRDefault="004819CF" w:rsidP="004819CF">
      <w:pPr>
        <w:suppressAutoHyphens/>
        <w:autoSpaceDN w:val="0"/>
        <w:spacing w:after="0" w:line="240" w:lineRule="auto"/>
        <w:rPr>
          <w:rFonts w:eastAsia="Calibri" w:cstheme="minorHAnsi"/>
          <w:b/>
          <w:bCs/>
          <w:color w:val="000000"/>
        </w:rPr>
      </w:pPr>
    </w:p>
    <w:p w14:paraId="3A0B93B5" w14:textId="77777777" w:rsidR="004819CF" w:rsidRPr="004819CF" w:rsidRDefault="004819CF" w:rsidP="004819CF">
      <w:pPr>
        <w:suppressAutoHyphens/>
        <w:autoSpaceDN w:val="0"/>
        <w:spacing w:after="0" w:line="240" w:lineRule="auto"/>
        <w:rPr>
          <w:rFonts w:eastAsia="Calibri" w:cstheme="minorHAnsi"/>
          <w:b/>
          <w:bCs/>
          <w:color w:val="000000"/>
        </w:rPr>
      </w:pPr>
    </w:p>
    <w:p w14:paraId="72ABD408" w14:textId="77777777" w:rsidR="004819CF" w:rsidRPr="004819CF" w:rsidRDefault="004819CF" w:rsidP="004819CF">
      <w:pPr>
        <w:suppressAutoHyphens/>
        <w:autoSpaceDN w:val="0"/>
        <w:spacing w:after="0" w:line="240" w:lineRule="auto"/>
        <w:rPr>
          <w:rFonts w:eastAsia="Calibri" w:cstheme="minorHAnsi"/>
          <w:b/>
          <w:bCs/>
          <w:color w:val="000000"/>
        </w:rPr>
      </w:pPr>
    </w:p>
    <w:p w14:paraId="66A9AFE0" w14:textId="77777777" w:rsidR="004819CF" w:rsidRPr="004819CF" w:rsidRDefault="004819CF" w:rsidP="004819CF">
      <w:pPr>
        <w:suppressAutoHyphens/>
        <w:autoSpaceDN w:val="0"/>
        <w:spacing w:after="0" w:line="240" w:lineRule="auto"/>
        <w:rPr>
          <w:rFonts w:eastAsia="Calibri" w:cstheme="minorHAnsi"/>
          <w:b/>
          <w:bCs/>
          <w:color w:val="000000"/>
        </w:rPr>
      </w:pPr>
    </w:p>
    <w:p w14:paraId="48429E19" w14:textId="578C318A" w:rsidR="004819CF" w:rsidRPr="004819CF" w:rsidRDefault="004819CF" w:rsidP="004819CF">
      <w:pPr>
        <w:suppressAutoHyphens/>
        <w:autoSpaceDN w:val="0"/>
        <w:spacing w:after="0" w:line="240" w:lineRule="auto"/>
        <w:rPr>
          <w:rFonts w:eastAsia="Calibri" w:cstheme="minorHAnsi"/>
          <w:b/>
          <w:bCs/>
          <w:color w:val="000000"/>
        </w:rPr>
      </w:pPr>
    </w:p>
    <w:p w14:paraId="28189447" w14:textId="1046A44C" w:rsidR="004819CF" w:rsidRPr="004819CF" w:rsidRDefault="004819CF" w:rsidP="004819CF">
      <w:pPr>
        <w:suppressAutoHyphens/>
        <w:autoSpaceDN w:val="0"/>
        <w:spacing w:after="0" w:line="240" w:lineRule="auto"/>
        <w:rPr>
          <w:rFonts w:eastAsia="Calibri" w:cstheme="minorHAnsi"/>
          <w:b/>
          <w:bCs/>
          <w:color w:val="000000"/>
        </w:rPr>
      </w:pPr>
    </w:p>
    <w:p w14:paraId="41C88E8F" w14:textId="68620392" w:rsidR="004819CF" w:rsidRPr="004819CF" w:rsidRDefault="004819CF" w:rsidP="004819CF">
      <w:pPr>
        <w:suppressAutoHyphens/>
        <w:autoSpaceDN w:val="0"/>
        <w:spacing w:after="0" w:line="240" w:lineRule="auto"/>
        <w:rPr>
          <w:rFonts w:eastAsia="Calibri" w:cstheme="minorHAnsi"/>
          <w:b/>
          <w:bCs/>
          <w:color w:val="000000"/>
        </w:rPr>
      </w:pPr>
    </w:p>
    <w:p w14:paraId="03204925" w14:textId="793E7A94" w:rsidR="005D0CFD" w:rsidRDefault="005D0CFD" w:rsidP="00017755">
      <w:pPr>
        <w:suppressAutoHyphens/>
        <w:autoSpaceDN w:val="0"/>
        <w:spacing w:after="0" w:line="240" w:lineRule="auto"/>
        <w:rPr>
          <w:rFonts w:eastAsia="Calibri" w:cstheme="minorHAnsi"/>
          <w:bCs/>
          <w:color w:val="000000"/>
          <w:lang w:val="en-US"/>
        </w:rPr>
      </w:pPr>
    </w:p>
    <w:p w14:paraId="7DC3897C" w14:textId="3AF487C9" w:rsidR="00FE3C08" w:rsidRPr="00FE3C08" w:rsidRDefault="00891767" w:rsidP="00017755">
      <w:pPr>
        <w:suppressAutoHyphens/>
        <w:autoSpaceDN w:val="0"/>
        <w:spacing w:after="0" w:line="240" w:lineRule="auto"/>
        <w:rPr>
          <w:rFonts w:ascii="Arial" w:hAnsi="Arial" w:cs="Arial"/>
          <w:b/>
          <w:bCs/>
          <w:color w:val="000000"/>
        </w:rPr>
      </w:pPr>
      <w:r>
        <w:rPr>
          <w:rFonts w:ascii="Arial" w:hAnsi="Arial" w:cs="Arial"/>
          <w:b/>
          <w:bCs/>
          <w:color w:val="000000"/>
        </w:rPr>
        <w:br w:type="page"/>
      </w:r>
    </w:p>
    <w:p w14:paraId="332F8B95" w14:textId="77777777" w:rsidR="00891767" w:rsidRPr="00B32211" w:rsidRDefault="00891767" w:rsidP="00891767">
      <w:pPr>
        <w:spacing w:after="0" w:line="240" w:lineRule="auto"/>
        <w:rPr>
          <w:b/>
          <w:bCs/>
          <w:sz w:val="48"/>
          <w:szCs w:val="48"/>
        </w:rPr>
      </w:pPr>
      <w:r w:rsidRPr="00B32211">
        <w:rPr>
          <w:b/>
          <w:bCs/>
          <w:sz w:val="48"/>
          <w:szCs w:val="48"/>
        </w:rPr>
        <w:lastRenderedPageBreak/>
        <w:t xml:space="preserve">Developing the Plan </w:t>
      </w:r>
    </w:p>
    <w:p w14:paraId="420A9DAF" w14:textId="77777777" w:rsidR="00891767" w:rsidRDefault="00891767" w:rsidP="00891767">
      <w:pPr>
        <w:spacing w:after="0" w:line="240" w:lineRule="auto"/>
      </w:pPr>
    </w:p>
    <w:p w14:paraId="4043E23F" w14:textId="3C8F598C" w:rsidR="00DF056D" w:rsidRPr="00154B59" w:rsidRDefault="00891767" w:rsidP="00185A09">
      <w:pPr>
        <w:spacing w:after="0" w:line="240" w:lineRule="auto"/>
        <w:rPr>
          <w:sz w:val="24"/>
          <w:szCs w:val="24"/>
        </w:rPr>
      </w:pPr>
      <w:r w:rsidRPr="00154B59">
        <w:rPr>
          <w:sz w:val="24"/>
          <w:szCs w:val="24"/>
        </w:rPr>
        <w:t xml:space="preserve">We value the input and contribution from </w:t>
      </w:r>
      <w:r w:rsidR="00672763" w:rsidRPr="00154B59">
        <w:rPr>
          <w:sz w:val="24"/>
          <w:szCs w:val="24"/>
        </w:rPr>
        <w:t>all</w:t>
      </w:r>
      <w:r w:rsidRPr="00154B59">
        <w:rPr>
          <w:sz w:val="24"/>
          <w:szCs w:val="24"/>
        </w:rPr>
        <w:t xml:space="preserve"> our stakeholders</w:t>
      </w:r>
      <w:r w:rsidR="00185A09" w:rsidRPr="00154B59">
        <w:rPr>
          <w:sz w:val="24"/>
          <w:szCs w:val="24"/>
        </w:rPr>
        <w:t xml:space="preserve"> </w:t>
      </w:r>
      <w:r w:rsidR="00D367D0" w:rsidRPr="00154B59">
        <w:rPr>
          <w:sz w:val="24"/>
          <w:szCs w:val="24"/>
        </w:rPr>
        <w:t xml:space="preserve">in all the work we do. In developing the Strategic Commissioning Plan 2023-26 we have been committed to ensuring </w:t>
      </w:r>
      <w:r w:rsidR="00DF056D" w:rsidRPr="00154B59">
        <w:rPr>
          <w:sz w:val="24"/>
          <w:szCs w:val="24"/>
        </w:rPr>
        <w:t xml:space="preserve">we engage as widely and as meaningfully as possible across and within our communities, </w:t>
      </w:r>
      <w:proofErr w:type="gramStart"/>
      <w:r w:rsidR="00DF056D" w:rsidRPr="00154B59">
        <w:rPr>
          <w:sz w:val="24"/>
          <w:szCs w:val="24"/>
        </w:rPr>
        <w:t>workforce</w:t>
      </w:r>
      <w:proofErr w:type="gramEnd"/>
      <w:r w:rsidR="00DF056D" w:rsidRPr="00154B59">
        <w:rPr>
          <w:sz w:val="24"/>
          <w:szCs w:val="24"/>
        </w:rPr>
        <w:t xml:space="preserve"> and partner organisations. </w:t>
      </w:r>
    </w:p>
    <w:p w14:paraId="709819EF" w14:textId="77777777" w:rsidR="00DF056D" w:rsidRPr="00154B59" w:rsidRDefault="00DF056D" w:rsidP="00185A09">
      <w:pPr>
        <w:spacing w:after="0" w:line="240" w:lineRule="auto"/>
        <w:rPr>
          <w:sz w:val="24"/>
          <w:szCs w:val="24"/>
        </w:rPr>
      </w:pPr>
    </w:p>
    <w:p w14:paraId="22BFDDB8" w14:textId="77777777" w:rsidR="00154B59" w:rsidRPr="00154B59" w:rsidRDefault="00185A09" w:rsidP="00891767">
      <w:pPr>
        <w:spacing w:after="0" w:line="240" w:lineRule="auto"/>
        <w:rPr>
          <w:sz w:val="24"/>
          <w:szCs w:val="24"/>
        </w:rPr>
      </w:pPr>
      <w:r w:rsidRPr="00154B59">
        <w:rPr>
          <w:sz w:val="24"/>
          <w:szCs w:val="24"/>
        </w:rPr>
        <w:t xml:space="preserve">During 2022, the relaxation of many COVID-19 restrictions offered us the opportunity to have many more in-person events than we had originally anticipated. Through a variety of workshops and local events we have been able to engage with </w:t>
      </w:r>
      <w:r w:rsidR="00DF056D" w:rsidRPr="00154B59">
        <w:rPr>
          <w:sz w:val="24"/>
          <w:szCs w:val="24"/>
        </w:rPr>
        <w:t xml:space="preserve">a </w:t>
      </w:r>
      <w:r w:rsidRPr="00154B59">
        <w:rPr>
          <w:sz w:val="24"/>
          <w:szCs w:val="24"/>
        </w:rPr>
        <w:t xml:space="preserve">range of stakeholders through physical, face-to-face meetings. Our ability to use technology to supplement these events and meetings with online workshops has allowed us to offer a wide range of engagement opportunities. </w:t>
      </w:r>
    </w:p>
    <w:p w14:paraId="45144CA6" w14:textId="77777777" w:rsidR="00154B59" w:rsidRPr="00154B59" w:rsidRDefault="00154B59" w:rsidP="00891767">
      <w:pPr>
        <w:spacing w:after="0" w:line="240" w:lineRule="auto"/>
        <w:rPr>
          <w:sz w:val="24"/>
          <w:szCs w:val="24"/>
        </w:rPr>
      </w:pPr>
    </w:p>
    <w:p w14:paraId="071C7315" w14:textId="7F9337BF" w:rsidR="00891767" w:rsidRPr="00190CD5" w:rsidRDefault="00154B59" w:rsidP="0011109F">
      <w:pPr>
        <w:spacing w:after="0" w:line="240" w:lineRule="auto"/>
        <w:rPr>
          <w:sz w:val="24"/>
          <w:szCs w:val="24"/>
        </w:rPr>
      </w:pPr>
      <w:r w:rsidRPr="00190CD5">
        <w:rPr>
          <w:sz w:val="24"/>
          <w:szCs w:val="24"/>
        </w:rPr>
        <w:t>To support the development of this plan we engaged with a range of stakeholder groups</w:t>
      </w:r>
      <w:r w:rsidR="0011109F" w:rsidRPr="00190CD5">
        <w:rPr>
          <w:sz w:val="24"/>
          <w:szCs w:val="24"/>
        </w:rPr>
        <w:t>, including pe</w:t>
      </w:r>
      <w:r w:rsidR="00891767" w:rsidRPr="00190CD5">
        <w:rPr>
          <w:sz w:val="24"/>
          <w:szCs w:val="24"/>
        </w:rPr>
        <w:t>ople who use our services</w:t>
      </w:r>
      <w:r w:rsidR="00190CD5" w:rsidRPr="00190CD5">
        <w:rPr>
          <w:sz w:val="24"/>
          <w:szCs w:val="24"/>
        </w:rPr>
        <w:t xml:space="preserve">, </w:t>
      </w:r>
      <w:r w:rsidR="0011109F" w:rsidRPr="00190CD5">
        <w:rPr>
          <w:sz w:val="24"/>
          <w:szCs w:val="24"/>
        </w:rPr>
        <w:t xml:space="preserve">carers of people who use our services, </w:t>
      </w:r>
      <w:proofErr w:type="gramStart"/>
      <w:r w:rsidR="0011109F" w:rsidRPr="00190CD5">
        <w:rPr>
          <w:sz w:val="24"/>
          <w:szCs w:val="24"/>
        </w:rPr>
        <w:t>local residents</w:t>
      </w:r>
      <w:proofErr w:type="gramEnd"/>
      <w:r w:rsidR="0011109F" w:rsidRPr="00190CD5">
        <w:rPr>
          <w:sz w:val="24"/>
          <w:szCs w:val="24"/>
        </w:rPr>
        <w:t xml:space="preserve">, people who work in health and social care, local community groups and organisations, local elected members, and people who work for partner organisations and other service providers. </w:t>
      </w:r>
      <w:r w:rsidR="00891767" w:rsidRPr="00190CD5">
        <w:rPr>
          <w:sz w:val="24"/>
          <w:szCs w:val="24"/>
        </w:rPr>
        <w:t xml:space="preserve"> </w:t>
      </w:r>
    </w:p>
    <w:p w14:paraId="799C57D6" w14:textId="1BFC030E" w:rsidR="001170A1" w:rsidRDefault="001170A1" w:rsidP="00891767">
      <w:pPr>
        <w:spacing w:after="0" w:line="240" w:lineRule="auto"/>
      </w:pPr>
    </w:p>
    <w:p w14:paraId="2E0DF924" w14:textId="090D9031" w:rsidR="001170A1" w:rsidRPr="001E6CED" w:rsidRDefault="001170A1" w:rsidP="00891767">
      <w:pPr>
        <w:spacing w:after="0" w:line="240" w:lineRule="auto"/>
        <w:rPr>
          <w:sz w:val="24"/>
          <w:szCs w:val="24"/>
        </w:rPr>
      </w:pPr>
      <w:r w:rsidRPr="00561DAB">
        <w:rPr>
          <w:sz w:val="24"/>
          <w:szCs w:val="24"/>
        </w:rPr>
        <w:t xml:space="preserve">In each of the events that took place we reviewed the achievements and </w:t>
      </w:r>
      <w:r w:rsidR="00A022EE" w:rsidRPr="00561DAB">
        <w:rPr>
          <w:sz w:val="24"/>
          <w:szCs w:val="24"/>
        </w:rPr>
        <w:t xml:space="preserve">challenges of the past three </w:t>
      </w:r>
      <w:r w:rsidR="00190CD5" w:rsidRPr="00561DAB">
        <w:rPr>
          <w:sz w:val="24"/>
          <w:szCs w:val="24"/>
        </w:rPr>
        <w:t>years and</w:t>
      </w:r>
      <w:r w:rsidR="00A022EE" w:rsidRPr="00561DAB">
        <w:rPr>
          <w:sz w:val="24"/>
          <w:szCs w:val="24"/>
        </w:rPr>
        <w:t xml:space="preserve"> used</w:t>
      </w:r>
      <w:r w:rsidR="00921DB2" w:rsidRPr="00561DAB">
        <w:rPr>
          <w:sz w:val="24"/>
          <w:szCs w:val="24"/>
        </w:rPr>
        <w:t xml:space="preserve"> a</w:t>
      </w:r>
      <w:r w:rsidR="00A022EE" w:rsidRPr="00561DAB">
        <w:rPr>
          <w:sz w:val="24"/>
          <w:szCs w:val="24"/>
        </w:rPr>
        <w:t xml:space="preserve"> range of information and intelligence to guide our conversations </w:t>
      </w:r>
      <w:r w:rsidR="00A022EE" w:rsidRPr="001E6CED">
        <w:rPr>
          <w:sz w:val="24"/>
          <w:szCs w:val="24"/>
        </w:rPr>
        <w:t xml:space="preserve">into the opportunities and challenges facing the partnership in the future. </w:t>
      </w:r>
    </w:p>
    <w:p w14:paraId="7ACCC059" w14:textId="382B9FD6" w:rsidR="001170A1" w:rsidRPr="001E6CED" w:rsidRDefault="001170A1" w:rsidP="00891767">
      <w:pPr>
        <w:spacing w:after="0" w:line="240" w:lineRule="auto"/>
        <w:rPr>
          <w:sz w:val="24"/>
          <w:szCs w:val="24"/>
        </w:rPr>
      </w:pPr>
    </w:p>
    <w:p w14:paraId="7C9FB8EB" w14:textId="2257F8C5" w:rsidR="00237F94" w:rsidRPr="001E6CED" w:rsidRDefault="00237F94" w:rsidP="00891767">
      <w:pPr>
        <w:spacing w:after="0" w:line="240" w:lineRule="auto"/>
        <w:rPr>
          <w:sz w:val="24"/>
          <w:szCs w:val="24"/>
        </w:rPr>
      </w:pPr>
      <w:r w:rsidRPr="001E6CED">
        <w:rPr>
          <w:sz w:val="24"/>
          <w:szCs w:val="24"/>
        </w:rPr>
        <w:t xml:space="preserve">The following provides an overview of the types of events and discussions which have taken place over the preceding </w:t>
      </w:r>
      <w:r w:rsidR="00387C50" w:rsidRPr="001E6CED">
        <w:rPr>
          <w:sz w:val="24"/>
          <w:szCs w:val="24"/>
        </w:rPr>
        <w:t xml:space="preserve">3-4 months. </w:t>
      </w:r>
    </w:p>
    <w:p w14:paraId="6BCD25AF" w14:textId="77777777" w:rsidR="00237F94" w:rsidRDefault="00237F94" w:rsidP="00891767">
      <w:pPr>
        <w:spacing w:after="0" w:line="240" w:lineRule="auto"/>
      </w:pPr>
    </w:p>
    <w:p w14:paraId="2DF9EAAC" w14:textId="2A6050A7" w:rsidR="00154B59" w:rsidRPr="00E21880" w:rsidRDefault="00154B59" w:rsidP="00154B59">
      <w:pPr>
        <w:spacing w:after="0" w:line="240" w:lineRule="auto"/>
        <w:rPr>
          <w:b/>
          <w:bCs/>
          <w:i/>
          <w:iCs/>
          <w:sz w:val="24"/>
          <w:szCs w:val="24"/>
        </w:rPr>
      </w:pPr>
      <w:r w:rsidRPr="00E21880">
        <w:rPr>
          <w:b/>
          <w:bCs/>
          <w:i/>
          <w:iCs/>
          <w:sz w:val="24"/>
          <w:szCs w:val="24"/>
        </w:rPr>
        <w:t xml:space="preserve">Strategic Planning Group </w:t>
      </w:r>
    </w:p>
    <w:p w14:paraId="67AC998E" w14:textId="1C60DBA5" w:rsidR="00154B59" w:rsidRPr="003D3A60" w:rsidRDefault="007773AB" w:rsidP="00154B59">
      <w:pPr>
        <w:spacing w:after="0" w:line="240" w:lineRule="auto"/>
        <w:rPr>
          <w:sz w:val="24"/>
          <w:szCs w:val="24"/>
        </w:rPr>
      </w:pPr>
      <w:r>
        <w:rPr>
          <w:sz w:val="24"/>
          <w:szCs w:val="24"/>
        </w:rPr>
        <w:t>Our Strategic Planning Group</w:t>
      </w:r>
      <w:r w:rsidR="00154B59" w:rsidRPr="003D3A60">
        <w:rPr>
          <w:sz w:val="24"/>
          <w:szCs w:val="24"/>
        </w:rPr>
        <w:t xml:space="preserve"> has the</w:t>
      </w:r>
      <w:r>
        <w:rPr>
          <w:sz w:val="24"/>
          <w:szCs w:val="24"/>
        </w:rPr>
        <w:t xml:space="preserve"> overall</w:t>
      </w:r>
      <w:r w:rsidR="00154B59" w:rsidRPr="003D3A60">
        <w:rPr>
          <w:sz w:val="24"/>
          <w:szCs w:val="24"/>
        </w:rPr>
        <w:t xml:space="preserve"> responsibility for producing, </w:t>
      </w:r>
      <w:proofErr w:type="gramStart"/>
      <w:r w:rsidR="00154B59" w:rsidRPr="003D3A60">
        <w:rPr>
          <w:sz w:val="24"/>
          <w:szCs w:val="24"/>
        </w:rPr>
        <w:t>monitoring</w:t>
      </w:r>
      <w:proofErr w:type="gramEnd"/>
      <w:r w:rsidR="00154B59" w:rsidRPr="003D3A60">
        <w:rPr>
          <w:sz w:val="24"/>
          <w:szCs w:val="24"/>
        </w:rPr>
        <w:t xml:space="preserve"> and reviewing our Strategic Commissioning Plan. The Group is chaired by our Chief Officer and has a wide-ranging membership, including representation from: senior leaders and managers within the partnership, service user and carer representatives, VANL, and</w:t>
      </w:r>
      <w:r>
        <w:rPr>
          <w:sz w:val="24"/>
          <w:szCs w:val="24"/>
        </w:rPr>
        <w:t xml:space="preserve"> a range of</w:t>
      </w:r>
      <w:r w:rsidR="00154B59" w:rsidRPr="003D3A60">
        <w:rPr>
          <w:sz w:val="24"/>
          <w:szCs w:val="24"/>
        </w:rPr>
        <w:t xml:space="preserve"> other partner organisations. </w:t>
      </w:r>
      <w:r>
        <w:rPr>
          <w:sz w:val="24"/>
          <w:szCs w:val="24"/>
        </w:rPr>
        <w:t xml:space="preserve">Consultation and engagement with the group took place via an online workshop and the group will meet again in December 2022 to review the draft plan. </w:t>
      </w:r>
    </w:p>
    <w:p w14:paraId="638BCAF4" w14:textId="77777777" w:rsidR="00154B59" w:rsidRPr="003D3A60" w:rsidRDefault="00154B59" w:rsidP="00154B59">
      <w:pPr>
        <w:spacing w:after="0" w:line="240" w:lineRule="auto"/>
        <w:rPr>
          <w:sz w:val="24"/>
          <w:szCs w:val="24"/>
        </w:rPr>
      </w:pPr>
    </w:p>
    <w:p w14:paraId="5C2287A3" w14:textId="4AD71777" w:rsidR="00932F61" w:rsidRPr="00E21880" w:rsidRDefault="00154B59" w:rsidP="00154B59">
      <w:pPr>
        <w:spacing w:after="0" w:line="240" w:lineRule="auto"/>
        <w:rPr>
          <w:b/>
          <w:bCs/>
          <w:i/>
          <w:iCs/>
          <w:sz w:val="24"/>
          <w:szCs w:val="24"/>
        </w:rPr>
      </w:pPr>
      <w:r w:rsidRPr="00E21880">
        <w:rPr>
          <w:b/>
          <w:bCs/>
          <w:i/>
          <w:iCs/>
          <w:sz w:val="24"/>
          <w:szCs w:val="24"/>
        </w:rPr>
        <w:t xml:space="preserve">Sector </w:t>
      </w:r>
      <w:r w:rsidR="00932F61" w:rsidRPr="00E21880">
        <w:rPr>
          <w:b/>
          <w:bCs/>
          <w:i/>
          <w:iCs/>
          <w:sz w:val="24"/>
          <w:szCs w:val="24"/>
        </w:rPr>
        <w:t xml:space="preserve">and Locality Engagement </w:t>
      </w:r>
    </w:p>
    <w:p w14:paraId="38AC17DB" w14:textId="1366FC00" w:rsidR="007773AB" w:rsidRPr="003D3A60" w:rsidRDefault="003B1EDD" w:rsidP="00154B59">
      <w:pPr>
        <w:spacing w:after="0" w:line="240" w:lineRule="auto"/>
        <w:rPr>
          <w:sz w:val="24"/>
          <w:szCs w:val="24"/>
        </w:rPr>
      </w:pPr>
      <w:r>
        <w:rPr>
          <w:sz w:val="24"/>
          <w:szCs w:val="24"/>
        </w:rPr>
        <w:t xml:space="preserve">Our North-East and North-West sectors brought their locality teams and local stakeholders together </w:t>
      </w:r>
      <w:r w:rsidR="0077519D">
        <w:rPr>
          <w:sz w:val="24"/>
          <w:szCs w:val="24"/>
        </w:rPr>
        <w:t xml:space="preserve">across two in-person engagement events: one in Cumbernauld </w:t>
      </w:r>
      <w:r w:rsidR="001C25E7">
        <w:rPr>
          <w:sz w:val="24"/>
          <w:szCs w:val="24"/>
        </w:rPr>
        <w:t xml:space="preserve">New Town Hall and one in Dalziel Park, Motherwell. </w:t>
      </w:r>
      <w:r w:rsidR="006F7E26">
        <w:rPr>
          <w:sz w:val="24"/>
          <w:szCs w:val="24"/>
        </w:rPr>
        <w:t>These events allowed for a large attendance from each of the six localities</w:t>
      </w:r>
      <w:r w:rsidR="00D80DC5">
        <w:rPr>
          <w:sz w:val="24"/>
          <w:szCs w:val="24"/>
        </w:rPr>
        <w:t xml:space="preserve">, with dedicated inputs and workshop sessions on the development of this plan. </w:t>
      </w:r>
    </w:p>
    <w:p w14:paraId="67E5977F" w14:textId="77777777" w:rsidR="00154B59" w:rsidRPr="003D3A60" w:rsidRDefault="00154B59" w:rsidP="00154B59">
      <w:pPr>
        <w:spacing w:after="0" w:line="240" w:lineRule="auto"/>
        <w:rPr>
          <w:sz w:val="24"/>
          <w:szCs w:val="24"/>
        </w:rPr>
      </w:pPr>
    </w:p>
    <w:p w14:paraId="6DF1CB49" w14:textId="421CA6FA" w:rsidR="00154B59" w:rsidRDefault="00154B59" w:rsidP="00154B59">
      <w:pPr>
        <w:spacing w:after="0" w:line="240" w:lineRule="auto"/>
        <w:rPr>
          <w:b/>
          <w:bCs/>
          <w:i/>
          <w:iCs/>
          <w:sz w:val="24"/>
          <w:szCs w:val="24"/>
        </w:rPr>
      </w:pPr>
      <w:r w:rsidRPr="00E21880">
        <w:rPr>
          <w:b/>
          <w:bCs/>
          <w:i/>
          <w:iCs/>
          <w:sz w:val="24"/>
          <w:szCs w:val="24"/>
        </w:rPr>
        <w:t>Staff Roadshow</w:t>
      </w:r>
      <w:r w:rsidR="00932F61" w:rsidRPr="00E21880">
        <w:rPr>
          <w:b/>
          <w:bCs/>
          <w:i/>
          <w:iCs/>
          <w:sz w:val="24"/>
          <w:szCs w:val="24"/>
        </w:rPr>
        <w:t>s</w:t>
      </w:r>
    </w:p>
    <w:p w14:paraId="603E8E9F" w14:textId="2CDF8451" w:rsidR="00A72AD9" w:rsidRPr="009612D0" w:rsidRDefault="00A72AD9" w:rsidP="00154B59">
      <w:pPr>
        <w:spacing w:after="0" w:line="240" w:lineRule="auto"/>
        <w:rPr>
          <w:sz w:val="24"/>
          <w:szCs w:val="24"/>
        </w:rPr>
      </w:pPr>
      <w:r w:rsidRPr="009612D0">
        <w:rPr>
          <w:sz w:val="24"/>
          <w:szCs w:val="24"/>
        </w:rPr>
        <w:t xml:space="preserve">Two staff roadshow sessions were dedicated to engagement on the </w:t>
      </w:r>
      <w:r w:rsidR="009612D0" w:rsidRPr="009612D0">
        <w:rPr>
          <w:sz w:val="24"/>
          <w:szCs w:val="24"/>
        </w:rPr>
        <w:t xml:space="preserve">development of future priorities and reviewing current achievements and challenges. These took place online </w:t>
      </w:r>
      <w:r w:rsidR="009612D0" w:rsidRPr="009612D0">
        <w:rPr>
          <w:sz w:val="24"/>
          <w:szCs w:val="24"/>
        </w:rPr>
        <w:lastRenderedPageBreak/>
        <w:t xml:space="preserve">allowing for a wide range of staff from across </w:t>
      </w:r>
      <w:proofErr w:type="gramStart"/>
      <w:r w:rsidR="009612D0" w:rsidRPr="009612D0">
        <w:rPr>
          <w:sz w:val="24"/>
          <w:szCs w:val="24"/>
        </w:rPr>
        <w:t>a large number of</w:t>
      </w:r>
      <w:proofErr w:type="gramEnd"/>
      <w:r w:rsidR="009612D0" w:rsidRPr="009612D0">
        <w:rPr>
          <w:sz w:val="24"/>
          <w:szCs w:val="24"/>
        </w:rPr>
        <w:t xml:space="preserve"> disciplines and services to take part. </w:t>
      </w:r>
    </w:p>
    <w:p w14:paraId="70109BCA" w14:textId="77777777" w:rsidR="00154B59" w:rsidRPr="003D3A60" w:rsidRDefault="00154B59" w:rsidP="00154B59">
      <w:pPr>
        <w:spacing w:after="0" w:line="240" w:lineRule="auto"/>
        <w:rPr>
          <w:sz w:val="24"/>
          <w:szCs w:val="24"/>
        </w:rPr>
      </w:pPr>
    </w:p>
    <w:p w14:paraId="4835805B" w14:textId="77777777" w:rsidR="00154B59" w:rsidRPr="00E21880" w:rsidRDefault="00154B59" w:rsidP="00154B59">
      <w:pPr>
        <w:spacing w:after="0" w:line="240" w:lineRule="auto"/>
        <w:rPr>
          <w:b/>
          <w:bCs/>
          <w:i/>
          <w:iCs/>
          <w:sz w:val="24"/>
          <w:szCs w:val="24"/>
        </w:rPr>
      </w:pPr>
      <w:r w:rsidRPr="00E21880">
        <w:rPr>
          <w:b/>
          <w:bCs/>
          <w:i/>
          <w:iCs/>
          <w:sz w:val="24"/>
          <w:szCs w:val="24"/>
        </w:rPr>
        <w:t xml:space="preserve">Community Boards – Strategic Engagement </w:t>
      </w:r>
    </w:p>
    <w:p w14:paraId="4789F328" w14:textId="1619D128" w:rsidR="00154B59" w:rsidRDefault="00E45894" w:rsidP="00154B59">
      <w:pPr>
        <w:spacing w:after="0" w:line="240" w:lineRule="auto"/>
        <w:rPr>
          <w:sz w:val="24"/>
          <w:szCs w:val="24"/>
        </w:rPr>
      </w:pPr>
      <w:r>
        <w:rPr>
          <w:sz w:val="24"/>
          <w:szCs w:val="24"/>
        </w:rPr>
        <w:t xml:space="preserve">A Strategic Engagement event took place with </w:t>
      </w:r>
      <w:r w:rsidR="00736B94">
        <w:rPr>
          <w:sz w:val="24"/>
          <w:szCs w:val="24"/>
        </w:rPr>
        <w:t xml:space="preserve">members from each of the eight Community Boards in North Lanarkshire </w:t>
      </w:r>
      <w:r w:rsidR="00EE30D5">
        <w:rPr>
          <w:sz w:val="24"/>
          <w:szCs w:val="24"/>
        </w:rPr>
        <w:t xml:space="preserve">with a range of questions and discussion topics focusing on many local issues and priorities. </w:t>
      </w:r>
    </w:p>
    <w:p w14:paraId="031E5067" w14:textId="77777777" w:rsidR="00183F8B" w:rsidRPr="003D3A60" w:rsidRDefault="00183F8B" w:rsidP="00154B59">
      <w:pPr>
        <w:spacing w:after="0" w:line="240" w:lineRule="auto"/>
        <w:rPr>
          <w:sz w:val="24"/>
          <w:szCs w:val="24"/>
        </w:rPr>
      </w:pPr>
    </w:p>
    <w:p w14:paraId="1242260B" w14:textId="77777777" w:rsidR="00154B59" w:rsidRPr="00E21880" w:rsidRDefault="00154B59" w:rsidP="00154B59">
      <w:pPr>
        <w:spacing w:after="0" w:line="240" w:lineRule="auto"/>
        <w:rPr>
          <w:b/>
          <w:bCs/>
          <w:i/>
          <w:iCs/>
          <w:sz w:val="24"/>
          <w:szCs w:val="24"/>
        </w:rPr>
      </w:pPr>
      <w:r w:rsidRPr="00E21880">
        <w:rPr>
          <w:b/>
          <w:bCs/>
          <w:i/>
          <w:iCs/>
          <w:sz w:val="24"/>
          <w:szCs w:val="24"/>
        </w:rPr>
        <w:t xml:space="preserve">Operational Leads </w:t>
      </w:r>
    </w:p>
    <w:p w14:paraId="0EBA25AD" w14:textId="77777777" w:rsidR="00154B59" w:rsidRPr="003D3A60" w:rsidRDefault="00154B59" w:rsidP="00154B59">
      <w:pPr>
        <w:spacing w:after="0" w:line="240" w:lineRule="auto"/>
        <w:rPr>
          <w:sz w:val="24"/>
          <w:szCs w:val="24"/>
        </w:rPr>
      </w:pPr>
      <w:r w:rsidRPr="003D3A60">
        <w:rPr>
          <w:sz w:val="24"/>
          <w:szCs w:val="24"/>
        </w:rPr>
        <w:t xml:space="preserve">We engaged with senior leaders and managers across our delivery areas, including: </w:t>
      </w:r>
    </w:p>
    <w:p w14:paraId="164421BC" w14:textId="77777777" w:rsidR="00154B59" w:rsidRPr="003D3A60" w:rsidRDefault="00154B59" w:rsidP="00154B59">
      <w:pPr>
        <w:spacing w:after="0" w:line="240" w:lineRule="auto"/>
        <w:rPr>
          <w:sz w:val="24"/>
          <w:szCs w:val="24"/>
        </w:rPr>
      </w:pPr>
    </w:p>
    <w:p w14:paraId="4ECEF280" w14:textId="77777777" w:rsidR="00154B59" w:rsidRPr="003D3A60" w:rsidRDefault="00154B59" w:rsidP="006B2DEC">
      <w:pPr>
        <w:pStyle w:val="ListParagraph"/>
        <w:numPr>
          <w:ilvl w:val="0"/>
          <w:numId w:val="18"/>
        </w:numPr>
      </w:pPr>
      <w:r w:rsidRPr="003D3A60">
        <w:t xml:space="preserve">Adult Health Services </w:t>
      </w:r>
    </w:p>
    <w:p w14:paraId="110AB4C0" w14:textId="77777777" w:rsidR="00E21880" w:rsidRDefault="00154B59" w:rsidP="006B2DEC">
      <w:pPr>
        <w:pStyle w:val="ListParagraph"/>
        <w:numPr>
          <w:ilvl w:val="0"/>
          <w:numId w:val="18"/>
        </w:numPr>
      </w:pPr>
      <w:r w:rsidRPr="003D3A60">
        <w:t xml:space="preserve">Specialist Children’s Health Services </w:t>
      </w:r>
    </w:p>
    <w:p w14:paraId="743A0418" w14:textId="1FFFF379" w:rsidR="00154B59" w:rsidRPr="003D3A60" w:rsidRDefault="00E21880" w:rsidP="006B2DEC">
      <w:pPr>
        <w:pStyle w:val="ListParagraph"/>
        <w:numPr>
          <w:ilvl w:val="0"/>
          <w:numId w:val="18"/>
        </w:numPr>
      </w:pPr>
      <w:r>
        <w:t>Addiction</w:t>
      </w:r>
      <w:r w:rsidR="00237F94">
        <w:t xml:space="preserve">, Learning Disability &amp; </w:t>
      </w:r>
      <w:r w:rsidR="00154B59" w:rsidRPr="003D3A60">
        <w:t>Mental Health Services</w:t>
      </w:r>
    </w:p>
    <w:p w14:paraId="79524C71" w14:textId="0FE01251" w:rsidR="00154B59" w:rsidRDefault="00154B59" w:rsidP="00891767">
      <w:pPr>
        <w:spacing w:after="0" w:line="240" w:lineRule="auto"/>
        <w:rPr>
          <w:sz w:val="24"/>
          <w:szCs w:val="24"/>
        </w:rPr>
      </w:pPr>
    </w:p>
    <w:p w14:paraId="222B7941" w14:textId="454131C0" w:rsidR="00BA53D0" w:rsidRDefault="00BA53D0" w:rsidP="00891767">
      <w:pPr>
        <w:spacing w:after="0" w:line="240" w:lineRule="auto"/>
        <w:rPr>
          <w:sz w:val="24"/>
          <w:szCs w:val="24"/>
        </w:rPr>
      </w:pPr>
      <w:r>
        <w:rPr>
          <w:sz w:val="24"/>
          <w:szCs w:val="24"/>
        </w:rPr>
        <w:t xml:space="preserve">These sessions provided an opportunity for </w:t>
      </w:r>
      <w:r w:rsidR="00254366">
        <w:rPr>
          <w:sz w:val="24"/>
          <w:szCs w:val="24"/>
        </w:rPr>
        <w:t xml:space="preserve">more tailored discussions and engagement in relation to the specific delivery areas. </w:t>
      </w:r>
    </w:p>
    <w:p w14:paraId="2058F5F2" w14:textId="77777777" w:rsidR="00BA53D0" w:rsidRPr="003D3A60" w:rsidRDefault="00BA53D0" w:rsidP="00891767">
      <w:pPr>
        <w:spacing w:after="0" w:line="240" w:lineRule="auto"/>
        <w:rPr>
          <w:sz w:val="24"/>
          <w:szCs w:val="24"/>
        </w:rPr>
      </w:pPr>
    </w:p>
    <w:p w14:paraId="7E03D2F2" w14:textId="46BA6F72" w:rsidR="00891767" w:rsidRPr="003D3A60" w:rsidRDefault="00891767" w:rsidP="00891767">
      <w:pPr>
        <w:spacing w:after="0" w:line="240" w:lineRule="auto"/>
        <w:rPr>
          <w:sz w:val="24"/>
          <w:szCs w:val="24"/>
        </w:rPr>
      </w:pPr>
      <w:r w:rsidRPr="003D3A60">
        <w:rPr>
          <w:sz w:val="24"/>
          <w:szCs w:val="24"/>
        </w:rPr>
        <w:t>This version of our plan is a consultative draft</w:t>
      </w:r>
      <w:r w:rsidR="0043600A" w:rsidRPr="003D3A60">
        <w:rPr>
          <w:sz w:val="24"/>
          <w:szCs w:val="24"/>
        </w:rPr>
        <w:t xml:space="preserve"> which allows us to seek further and final views before we publish our final version in March 2023. Therefore, between December 2022 and February 2023 we will </w:t>
      </w:r>
      <w:r w:rsidR="00154B59" w:rsidRPr="003D3A60">
        <w:rPr>
          <w:sz w:val="24"/>
          <w:szCs w:val="24"/>
        </w:rPr>
        <w:t xml:space="preserve">undertake a final consultation on the draft plan. </w:t>
      </w:r>
    </w:p>
    <w:p w14:paraId="38EB445D" w14:textId="77777777" w:rsidR="00891767" w:rsidRDefault="00891767" w:rsidP="00891767">
      <w:pPr>
        <w:spacing w:after="0" w:line="240" w:lineRule="auto"/>
      </w:pPr>
    </w:p>
    <w:p w14:paraId="0D31C2D3" w14:textId="0C9610FD" w:rsidR="00891767" w:rsidRPr="00CC5F76" w:rsidRDefault="00CC5F76" w:rsidP="00891767">
      <w:pPr>
        <w:spacing w:after="0" w:line="240" w:lineRule="auto"/>
        <w:rPr>
          <w:b/>
          <w:bCs/>
          <w:i/>
          <w:iCs/>
        </w:rPr>
      </w:pPr>
      <w:r w:rsidRPr="00CC5F76">
        <w:rPr>
          <w:b/>
          <w:bCs/>
          <w:i/>
          <w:iCs/>
        </w:rPr>
        <w:t xml:space="preserve">Timeline of Engagement &amp; Consultation </w:t>
      </w:r>
    </w:p>
    <w:p w14:paraId="49EFB484" w14:textId="0FCE7D47" w:rsidR="00CA7B78" w:rsidRDefault="00934F88">
      <w:pPr>
        <w:rPr>
          <w:rFonts w:ascii="Arial" w:hAnsi="Arial" w:cs="Arial"/>
          <w:b/>
          <w:bCs/>
          <w:color w:val="000000"/>
        </w:rPr>
      </w:pPr>
      <w:r w:rsidRPr="00934F88">
        <w:rPr>
          <w:rFonts w:ascii="Arial" w:hAnsi="Arial" w:cs="Arial"/>
          <w:b/>
          <w:bCs/>
          <w:noProof/>
          <w:color w:val="000000"/>
        </w:rPr>
        <w:drawing>
          <wp:inline distT="0" distB="0" distL="0" distR="0" wp14:anchorId="7FA8D060" wp14:editId="20DB987B">
            <wp:extent cx="5731510" cy="3705225"/>
            <wp:effectExtent l="19050" t="19050" r="21590" b="28575"/>
            <wp:docPr id="15" name="Picture 3">
              <a:extLst xmlns:a="http://schemas.openxmlformats.org/drawingml/2006/main">
                <a:ext uri="{FF2B5EF4-FFF2-40B4-BE49-F238E27FC236}">
                  <a16:creationId xmlns:a16="http://schemas.microsoft.com/office/drawing/2014/main" id="{9B35C48D-04B6-46F7-91F8-741DBA8BA5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a:extLst>
                        <a:ext uri="{FF2B5EF4-FFF2-40B4-BE49-F238E27FC236}">
                          <a16:creationId xmlns:a16="http://schemas.microsoft.com/office/drawing/2014/main" id="{9B35C48D-04B6-46F7-91F8-741DBA8BA51B}"/>
                        </a:ext>
                        <a:ext uri="{C183D7F6-B498-43B3-948B-1728B52AA6E4}">
                          <adec:decorative xmlns:adec="http://schemas.microsoft.com/office/drawing/2017/decorative" val="1"/>
                        </a:ext>
                      </a:extLst>
                    </pic:cNvPr>
                    <pic:cNvPicPr>
                      <a:picLocks noChangeAspect="1"/>
                    </pic:cNvPicPr>
                  </pic:nvPicPr>
                  <pic:blipFill>
                    <a:blip r:embed="rId16"/>
                    <a:stretch>
                      <a:fillRect/>
                    </a:stretch>
                  </pic:blipFill>
                  <pic:spPr>
                    <a:xfrm>
                      <a:off x="0" y="0"/>
                      <a:ext cx="5731510" cy="3705225"/>
                    </a:xfrm>
                    <a:prstGeom prst="rect">
                      <a:avLst/>
                    </a:prstGeom>
                    <a:ln>
                      <a:solidFill>
                        <a:schemeClr val="tx1"/>
                      </a:solidFill>
                    </a:ln>
                  </pic:spPr>
                </pic:pic>
              </a:graphicData>
            </a:graphic>
          </wp:inline>
        </w:drawing>
      </w:r>
      <w:r w:rsidR="00CA7B78">
        <w:rPr>
          <w:rFonts w:ascii="Arial" w:hAnsi="Arial" w:cs="Arial"/>
          <w:b/>
          <w:bCs/>
          <w:color w:val="000000"/>
        </w:rPr>
        <w:br w:type="page"/>
      </w:r>
    </w:p>
    <w:p w14:paraId="39ED655A" w14:textId="220C12FB" w:rsidR="004819CF" w:rsidRPr="005076A2" w:rsidRDefault="004819CF" w:rsidP="004468DA">
      <w:pPr>
        <w:spacing w:after="0" w:line="240" w:lineRule="auto"/>
        <w:rPr>
          <w:rFonts w:cstheme="minorHAnsi"/>
          <w:b/>
          <w:bCs/>
          <w:color w:val="000000"/>
          <w:sz w:val="48"/>
          <w:szCs w:val="48"/>
        </w:rPr>
      </w:pPr>
      <w:r w:rsidRPr="005076A2">
        <w:rPr>
          <w:rFonts w:cstheme="minorHAnsi"/>
          <w:b/>
          <w:bCs/>
          <w:color w:val="000000"/>
          <w:sz w:val="48"/>
          <w:szCs w:val="48"/>
        </w:rPr>
        <w:lastRenderedPageBreak/>
        <w:t xml:space="preserve">Strategic Needs Analysis </w:t>
      </w:r>
    </w:p>
    <w:p w14:paraId="4440F961" w14:textId="77777777" w:rsidR="004468DA" w:rsidRPr="004468DA" w:rsidRDefault="004468DA" w:rsidP="004468DA">
      <w:pPr>
        <w:spacing w:after="0" w:line="240" w:lineRule="auto"/>
        <w:rPr>
          <w:rFonts w:cstheme="minorHAnsi"/>
          <w:b/>
          <w:bCs/>
          <w:color w:val="000000"/>
          <w:sz w:val="24"/>
          <w:szCs w:val="24"/>
        </w:rPr>
      </w:pPr>
    </w:p>
    <w:p w14:paraId="635609EE" w14:textId="7A172976" w:rsidR="004819CF" w:rsidRPr="005076A2" w:rsidRDefault="004819CF" w:rsidP="00CC5F76">
      <w:pPr>
        <w:spacing w:after="0" w:line="240" w:lineRule="auto"/>
        <w:rPr>
          <w:rFonts w:cstheme="minorHAnsi"/>
          <w:bCs/>
          <w:color w:val="000000"/>
          <w:sz w:val="24"/>
          <w:szCs w:val="24"/>
        </w:rPr>
      </w:pPr>
      <w:r w:rsidRPr="005076A2">
        <w:rPr>
          <w:rFonts w:cstheme="minorHAnsi"/>
          <w:bCs/>
          <w:color w:val="000000"/>
          <w:sz w:val="24"/>
          <w:szCs w:val="24"/>
        </w:rPr>
        <w:t xml:space="preserve">A comprehensive needs analysis </w:t>
      </w:r>
      <w:r w:rsidR="006B2DEC" w:rsidRPr="005076A2">
        <w:rPr>
          <w:rFonts w:cstheme="minorHAnsi"/>
          <w:bCs/>
          <w:color w:val="000000"/>
          <w:sz w:val="24"/>
          <w:szCs w:val="24"/>
        </w:rPr>
        <w:t xml:space="preserve">has been developed </w:t>
      </w:r>
      <w:r w:rsidR="004468DA" w:rsidRPr="005076A2">
        <w:rPr>
          <w:rFonts w:cstheme="minorHAnsi"/>
          <w:bCs/>
          <w:color w:val="000000"/>
          <w:sz w:val="24"/>
          <w:szCs w:val="24"/>
        </w:rPr>
        <w:t xml:space="preserve">with </w:t>
      </w:r>
      <w:r w:rsidRPr="005076A2">
        <w:rPr>
          <w:rFonts w:cstheme="minorHAnsi"/>
          <w:bCs/>
          <w:color w:val="000000"/>
          <w:sz w:val="24"/>
          <w:szCs w:val="24"/>
        </w:rPr>
        <w:t xml:space="preserve">expert support from the Local Intelligence Support Team (Public Health Scotland). </w:t>
      </w:r>
      <w:r w:rsidR="004468DA" w:rsidRPr="005076A2">
        <w:rPr>
          <w:rFonts w:cstheme="minorHAnsi"/>
          <w:bCs/>
          <w:color w:val="000000"/>
          <w:sz w:val="24"/>
          <w:szCs w:val="24"/>
        </w:rPr>
        <w:t>The draft analysis is attached as appendix</w:t>
      </w:r>
      <w:r w:rsidR="00C32EDF">
        <w:rPr>
          <w:rFonts w:cstheme="minorHAnsi"/>
          <w:bCs/>
          <w:color w:val="000000"/>
          <w:sz w:val="24"/>
          <w:szCs w:val="24"/>
        </w:rPr>
        <w:t xml:space="preserve"> 2</w:t>
      </w:r>
      <w:r w:rsidR="004468DA" w:rsidRPr="005076A2">
        <w:rPr>
          <w:rFonts w:cstheme="minorHAnsi"/>
          <w:bCs/>
          <w:color w:val="000000"/>
          <w:sz w:val="24"/>
          <w:szCs w:val="24"/>
        </w:rPr>
        <w:t xml:space="preserve"> and will be further developed in the early part of 2023, with final publication alongside the SCP in March 2023. </w:t>
      </w:r>
    </w:p>
    <w:p w14:paraId="76C7E04D" w14:textId="77777777" w:rsidR="004819CF" w:rsidRPr="005076A2" w:rsidRDefault="004819CF" w:rsidP="00CC5F76">
      <w:pPr>
        <w:spacing w:after="0" w:line="240" w:lineRule="auto"/>
        <w:rPr>
          <w:rFonts w:ascii="Arial" w:hAnsi="Arial" w:cs="Arial"/>
          <w:bCs/>
          <w:color w:val="000000"/>
          <w:sz w:val="24"/>
          <w:szCs w:val="24"/>
        </w:rPr>
      </w:pPr>
    </w:p>
    <w:p w14:paraId="62B57CDE" w14:textId="3E9EF498" w:rsidR="004468DA" w:rsidRDefault="004819CF" w:rsidP="00CC5F76">
      <w:pPr>
        <w:spacing w:after="0" w:line="240" w:lineRule="auto"/>
        <w:rPr>
          <w:rFonts w:cstheme="minorHAnsi"/>
          <w:color w:val="000000"/>
          <w:sz w:val="24"/>
          <w:szCs w:val="24"/>
        </w:rPr>
      </w:pPr>
      <w:r w:rsidRPr="005076A2">
        <w:rPr>
          <w:rFonts w:cstheme="minorHAnsi"/>
          <w:bCs/>
          <w:color w:val="000000"/>
          <w:sz w:val="24"/>
          <w:szCs w:val="24"/>
        </w:rPr>
        <w:t>Key messages from this detailed work include the following:</w:t>
      </w:r>
      <w:r w:rsidR="004468DA" w:rsidRPr="005076A2">
        <w:rPr>
          <w:rFonts w:cstheme="minorHAnsi"/>
          <w:color w:val="000000"/>
          <w:sz w:val="24"/>
          <w:szCs w:val="24"/>
        </w:rPr>
        <w:t xml:space="preserve"> </w:t>
      </w:r>
    </w:p>
    <w:p w14:paraId="731A3C83" w14:textId="77777777" w:rsidR="00CC5F76" w:rsidRPr="005076A2" w:rsidRDefault="00CC5F76" w:rsidP="00CC5F76">
      <w:pPr>
        <w:spacing w:after="0" w:line="240" w:lineRule="auto"/>
        <w:rPr>
          <w:rFonts w:cstheme="minorHAnsi"/>
          <w:color w:val="000000"/>
          <w:sz w:val="24"/>
          <w:szCs w:val="24"/>
        </w:rPr>
      </w:pPr>
    </w:p>
    <w:p w14:paraId="008E5EA1" w14:textId="0B81374C" w:rsidR="004468DA" w:rsidRPr="005076A2" w:rsidRDefault="004468DA" w:rsidP="005516BA">
      <w:pPr>
        <w:spacing w:after="0" w:line="240" w:lineRule="auto"/>
        <w:rPr>
          <w:rFonts w:cstheme="minorHAnsi"/>
          <w:b/>
          <w:bCs/>
          <w:color w:val="000000"/>
          <w:sz w:val="24"/>
          <w:szCs w:val="24"/>
        </w:rPr>
      </w:pPr>
      <w:r w:rsidRPr="005076A2">
        <w:rPr>
          <w:rFonts w:cstheme="minorHAnsi"/>
          <w:b/>
          <w:bCs/>
          <w:color w:val="000000"/>
          <w:sz w:val="24"/>
          <w:szCs w:val="24"/>
        </w:rPr>
        <w:t xml:space="preserve">Population change </w:t>
      </w:r>
    </w:p>
    <w:p w14:paraId="35D7E121" w14:textId="54E0F5ED" w:rsidR="005D3A74" w:rsidRDefault="005D3A74" w:rsidP="005516BA">
      <w:pPr>
        <w:spacing w:after="0" w:line="240" w:lineRule="auto"/>
        <w:rPr>
          <w:rFonts w:cstheme="minorHAnsi"/>
          <w:color w:val="333333"/>
          <w:sz w:val="24"/>
          <w:szCs w:val="24"/>
          <w:shd w:val="clear" w:color="auto" w:fill="FFFFFF"/>
        </w:rPr>
      </w:pPr>
      <w:r w:rsidRPr="005076A2">
        <w:rPr>
          <w:rFonts w:cstheme="minorHAnsi"/>
          <w:color w:val="333333"/>
          <w:sz w:val="24"/>
          <w:szCs w:val="24"/>
          <w:shd w:val="clear" w:color="auto" w:fill="FFFFFF"/>
        </w:rPr>
        <w:t>By mid-2043, it is projected that the overall population of North Lanarkshire will be very slightly lower than current levels (-0.9%), while the overall Scottish population is projected to increase by 2.5%. It projected that by 2043, in North Lanarkshire:</w:t>
      </w:r>
    </w:p>
    <w:p w14:paraId="5547641B" w14:textId="26C12F4A" w:rsidR="00F838BC" w:rsidRDefault="00F838BC" w:rsidP="005516BA">
      <w:pPr>
        <w:spacing w:after="0" w:line="240" w:lineRule="auto"/>
        <w:rPr>
          <w:rFonts w:cstheme="minorHAnsi"/>
          <w:color w:val="333333"/>
          <w:sz w:val="24"/>
          <w:szCs w:val="24"/>
          <w:shd w:val="clear" w:color="auto" w:fill="FFFFFF"/>
        </w:rPr>
      </w:pPr>
    </w:p>
    <w:tbl>
      <w:tblPr>
        <w:tblStyle w:val="TableGrid"/>
        <w:tblW w:w="1046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976"/>
      </w:tblGrid>
      <w:tr w:rsidR="00F838BC" w14:paraId="5661D10D" w14:textId="77777777" w:rsidTr="00F838BC">
        <w:tc>
          <w:tcPr>
            <w:tcW w:w="4538" w:type="dxa"/>
          </w:tcPr>
          <w:p w14:paraId="164CC613" w14:textId="77777777" w:rsidR="00692349" w:rsidRDefault="00692349" w:rsidP="00692349">
            <w:pPr>
              <w:pStyle w:val="ListParagraph"/>
              <w:suppressAutoHyphens w:val="0"/>
              <w:autoSpaceDN/>
              <w:ind w:left="426"/>
              <w:rPr>
                <w:rFonts w:asciiTheme="minorHAnsi" w:hAnsiTheme="minorHAnsi" w:cstheme="minorHAnsi"/>
                <w:bCs/>
                <w:noProof/>
                <w:lang w:eastAsia="en-GB"/>
              </w:rPr>
            </w:pPr>
          </w:p>
          <w:p w14:paraId="7A8A3AD8" w14:textId="72F75A36" w:rsidR="00F838BC" w:rsidRPr="005076A2" w:rsidRDefault="00F838BC" w:rsidP="00F838BC">
            <w:pPr>
              <w:pStyle w:val="ListParagraph"/>
              <w:numPr>
                <w:ilvl w:val="0"/>
                <w:numId w:val="8"/>
              </w:numPr>
              <w:suppressAutoHyphens w:val="0"/>
              <w:autoSpaceDN/>
              <w:ind w:left="426" w:hanging="426"/>
              <w:rPr>
                <w:rFonts w:asciiTheme="minorHAnsi" w:hAnsiTheme="minorHAnsi" w:cstheme="minorHAnsi"/>
                <w:bCs/>
                <w:noProof/>
                <w:lang w:eastAsia="en-GB"/>
              </w:rPr>
            </w:pPr>
            <w:r w:rsidRPr="005076A2">
              <w:rPr>
                <w:rFonts w:asciiTheme="minorHAnsi" w:hAnsiTheme="minorHAnsi" w:cstheme="minorHAnsi"/>
                <w:bCs/>
                <w:noProof/>
                <w:lang w:eastAsia="en-GB"/>
              </w:rPr>
              <w:t xml:space="preserve">those aged 0-15 to shrink by 14.8% </w:t>
            </w:r>
          </w:p>
          <w:p w14:paraId="24006895" w14:textId="77777777" w:rsidR="00F838BC" w:rsidRPr="005076A2" w:rsidRDefault="00F838BC" w:rsidP="00F838BC">
            <w:pPr>
              <w:pStyle w:val="ListParagraph"/>
              <w:numPr>
                <w:ilvl w:val="0"/>
                <w:numId w:val="8"/>
              </w:numPr>
              <w:suppressAutoHyphens w:val="0"/>
              <w:autoSpaceDN/>
              <w:ind w:left="426" w:hanging="426"/>
              <w:rPr>
                <w:rFonts w:asciiTheme="minorHAnsi" w:hAnsiTheme="minorHAnsi" w:cstheme="minorHAnsi"/>
                <w:bCs/>
                <w:noProof/>
                <w:lang w:eastAsia="en-GB"/>
              </w:rPr>
            </w:pPr>
            <w:r w:rsidRPr="005076A2">
              <w:rPr>
                <w:rFonts w:asciiTheme="minorHAnsi" w:hAnsiTheme="minorHAnsi" w:cstheme="minorHAnsi"/>
                <w:bCs/>
                <w:noProof/>
                <w:lang w:eastAsia="en-GB"/>
              </w:rPr>
              <w:t xml:space="preserve">those aged 75 and over to increase by 71.4% </w:t>
            </w:r>
          </w:p>
          <w:p w14:paraId="3EB8D633" w14:textId="77777777" w:rsidR="00F838BC" w:rsidRPr="005076A2" w:rsidRDefault="00F838BC" w:rsidP="00F838BC">
            <w:pPr>
              <w:pStyle w:val="ListParagraph"/>
              <w:numPr>
                <w:ilvl w:val="0"/>
                <w:numId w:val="8"/>
              </w:numPr>
              <w:suppressAutoHyphens w:val="0"/>
              <w:autoSpaceDN/>
              <w:ind w:left="426" w:hanging="426"/>
              <w:rPr>
                <w:rFonts w:asciiTheme="minorHAnsi" w:hAnsiTheme="minorHAnsi" w:cstheme="minorHAnsi"/>
                <w:bCs/>
                <w:noProof/>
                <w:lang w:eastAsia="en-GB"/>
              </w:rPr>
            </w:pPr>
            <w:r w:rsidRPr="005076A2">
              <w:rPr>
                <w:rFonts w:asciiTheme="minorHAnsi" w:hAnsiTheme="minorHAnsi" w:cstheme="minorHAnsi"/>
                <w:bCs/>
                <w:noProof/>
                <w:lang w:eastAsia="en-GB"/>
              </w:rPr>
              <w:t xml:space="preserve">working age population to shrink by 4% </w:t>
            </w:r>
          </w:p>
          <w:p w14:paraId="53FE3399" w14:textId="77777777" w:rsidR="00F838BC" w:rsidRDefault="00F838BC" w:rsidP="00F838BC">
            <w:pPr>
              <w:pStyle w:val="ListParagraph"/>
              <w:numPr>
                <w:ilvl w:val="0"/>
                <w:numId w:val="8"/>
              </w:numPr>
              <w:suppressAutoHyphens w:val="0"/>
              <w:autoSpaceDN/>
              <w:ind w:left="426" w:hanging="426"/>
              <w:rPr>
                <w:rFonts w:asciiTheme="minorHAnsi" w:hAnsiTheme="minorHAnsi" w:cstheme="minorHAnsi"/>
                <w:bCs/>
                <w:noProof/>
                <w:lang w:eastAsia="en-GB"/>
              </w:rPr>
            </w:pPr>
            <w:r w:rsidRPr="005076A2">
              <w:rPr>
                <w:rFonts w:asciiTheme="minorHAnsi" w:hAnsiTheme="minorHAnsi" w:cstheme="minorHAnsi"/>
                <w:bCs/>
                <w:noProof/>
                <w:lang w:eastAsia="en-GB"/>
              </w:rPr>
              <w:t xml:space="preserve">pensionable age population to increase by 26% by 2043 </w:t>
            </w:r>
          </w:p>
          <w:p w14:paraId="22BEB45F" w14:textId="77777777" w:rsidR="00F838BC" w:rsidRDefault="00F838BC" w:rsidP="005516BA">
            <w:pPr>
              <w:rPr>
                <w:rFonts w:cstheme="minorHAnsi"/>
                <w:color w:val="333333"/>
                <w:sz w:val="24"/>
                <w:szCs w:val="24"/>
                <w:shd w:val="clear" w:color="auto" w:fill="FFFFFF"/>
              </w:rPr>
            </w:pPr>
          </w:p>
        </w:tc>
        <w:tc>
          <w:tcPr>
            <w:tcW w:w="5926" w:type="dxa"/>
          </w:tcPr>
          <w:p w14:paraId="091A70B0" w14:textId="76BF8214" w:rsidR="00F838BC" w:rsidRDefault="00F838BC" w:rsidP="005516BA">
            <w:pPr>
              <w:rPr>
                <w:rFonts w:cstheme="minorHAnsi"/>
                <w:color w:val="333333"/>
                <w:sz w:val="24"/>
                <w:szCs w:val="24"/>
                <w:shd w:val="clear" w:color="auto" w:fill="FFFFFF"/>
              </w:rPr>
            </w:pPr>
            <w:r>
              <w:rPr>
                <w:rFonts w:cstheme="minorHAnsi"/>
                <w:bCs/>
                <w:noProof/>
                <w:lang w:eastAsia="en-GB"/>
              </w:rPr>
              <w:drawing>
                <wp:inline distT="0" distB="0" distL="0" distR="0" wp14:anchorId="2BEE2D68" wp14:editId="30460B58">
                  <wp:extent cx="3625944" cy="1962785"/>
                  <wp:effectExtent l="19050" t="19050" r="12700" b="1841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2119" cy="1966128"/>
                          </a:xfrm>
                          <a:prstGeom prst="rect">
                            <a:avLst/>
                          </a:prstGeom>
                          <a:noFill/>
                          <a:ln>
                            <a:solidFill>
                              <a:schemeClr val="tx1"/>
                            </a:solidFill>
                          </a:ln>
                        </pic:spPr>
                      </pic:pic>
                    </a:graphicData>
                  </a:graphic>
                </wp:inline>
              </w:drawing>
            </w:r>
          </w:p>
        </w:tc>
      </w:tr>
    </w:tbl>
    <w:p w14:paraId="5B2B35E0" w14:textId="77777777" w:rsidR="00516022" w:rsidRDefault="00516022" w:rsidP="00516022">
      <w:pPr>
        <w:spacing w:after="0" w:line="240" w:lineRule="auto"/>
        <w:rPr>
          <w:sz w:val="24"/>
          <w:szCs w:val="24"/>
        </w:rPr>
      </w:pPr>
    </w:p>
    <w:p w14:paraId="53C6179F" w14:textId="1395214D" w:rsidR="00516022" w:rsidRPr="00516022" w:rsidRDefault="00516022" w:rsidP="00516022">
      <w:pPr>
        <w:spacing w:after="0" w:line="240" w:lineRule="auto"/>
        <w:rPr>
          <w:sz w:val="24"/>
          <w:szCs w:val="24"/>
        </w:rPr>
      </w:pPr>
      <w:r w:rsidRPr="00516022">
        <w:rPr>
          <w:sz w:val="24"/>
          <w:szCs w:val="24"/>
        </w:rPr>
        <w:t xml:space="preserve">In relation to the forecasted increase in an ageing population, people will be living longer and as a result it is anticipated this will result in an increase in the number of people with long term conditions, and an increase in the number of older people with multiple conditions. As these changes are in addition to current, long standing public health issues such as obesity, physical inactivity, smoking, </w:t>
      </w:r>
      <w:proofErr w:type="gramStart"/>
      <w:r w:rsidRPr="00516022">
        <w:rPr>
          <w:sz w:val="24"/>
          <w:szCs w:val="24"/>
        </w:rPr>
        <w:t>alcohol</w:t>
      </w:r>
      <w:proofErr w:type="gramEnd"/>
      <w:r w:rsidRPr="00516022">
        <w:rPr>
          <w:sz w:val="24"/>
          <w:szCs w:val="24"/>
        </w:rPr>
        <w:t xml:space="preserve"> and substance misuse – it is expected these changes associated with an ageing population will increase demand for Health and Social care services. </w:t>
      </w:r>
    </w:p>
    <w:p w14:paraId="61C3F3DB" w14:textId="77777777" w:rsidR="002159B3" w:rsidRPr="002159B3" w:rsidRDefault="002159B3" w:rsidP="002159B3">
      <w:pPr>
        <w:spacing w:after="0" w:line="240" w:lineRule="auto"/>
        <w:rPr>
          <w:rFonts w:cstheme="minorHAnsi"/>
          <w:sz w:val="24"/>
          <w:szCs w:val="24"/>
        </w:rPr>
      </w:pPr>
    </w:p>
    <w:p w14:paraId="356EF7F1" w14:textId="77777777" w:rsidR="002159B3" w:rsidRPr="002159B3" w:rsidRDefault="002159B3" w:rsidP="002159B3">
      <w:pPr>
        <w:spacing w:after="0" w:line="240" w:lineRule="auto"/>
        <w:rPr>
          <w:rFonts w:cstheme="minorHAnsi"/>
          <w:sz w:val="24"/>
          <w:szCs w:val="24"/>
        </w:rPr>
      </w:pPr>
      <w:r w:rsidRPr="002159B3">
        <w:rPr>
          <w:rFonts w:cstheme="minorHAnsi"/>
          <w:sz w:val="24"/>
          <w:szCs w:val="24"/>
        </w:rPr>
        <w:t xml:space="preserve">The next 20 years will see an ageing population, a continuing shift in the pattern of disease towards long-term conditions, and growing numbers of older people with multiple conditions and complex needs and the impact of this on them and their immediate carers. There will be an increasing number of older family carers and older people within our workforce - many of whom will have their own health needs. The </w:t>
      </w:r>
      <w:r w:rsidRPr="002159B3">
        <w:rPr>
          <w:rFonts w:cstheme="minorHAnsi"/>
          <w:color w:val="333333"/>
          <w:sz w:val="24"/>
          <w:szCs w:val="24"/>
          <w:shd w:val="clear" w:color="auto" w:fill="FFFFFF"/>
        </w:rPr>
        <w:t>overall impact will be a steadily increasing demand for health and social care. </w:t>
      </w:r>
    </w:p>
    <w:p w14:paraId="7D2ABB27" w14:textId="77777777" w:rsidR="002159B3" w:rsidRPr="002159B3" w:rsidRDefault="002159B3" w:rsidP="002159B3">
      <w:pPr>
        <w:spacing w:after="0" w:line="240" w:lineRule="auto"/>
        <w:rPr>
          <w:rFonts w:cstheme="minorHAnsi"/>
          <w:color w:val="333333"/>
          <w:sz w:val="24"/>
          <w:szCs w:val="24"/>
          <w:shd w:val="clear" w:color="auto" w:fill="FFFFFF"/>
        </w:rPr>
      </w:pPr>
    </w:p>
    <w:p w14:paraId="6B5AC8DE" w14:textId="77777777" w:rsidR="002159B3" w:rsidRPr="002159B3" w:rsidRDefault="002159B3" w:rsidP="002159B3">
      <w:pPr>
        <w:pStyle w:val="NormalWeb"/>
        <w:shd w:val="clear" w:color="auto" w:fill="FFFFFF"/>
        <w:spacing w:before="0" w:beforeAutospacing="0" w:after="0" w:afterAutospacing="0"/>
        <w:rPr>
          <w:rFonts w:asciiTheme="minorHAnsi" w:hAnsiTheme="minorHAnsi" w:cstheme="minorHAnsi"/>
          <w:color w:val="333333"/>
        </w:rPr>
      </w:pPr>
      <w:r w:rsidRPr="002159B3">
        <w:rPr>
          <w:rFonts w:asciiTheme="minorHAnsi" w:hAnsiTheme="minorHAnsi" w:cstheme="minorHAnsi"/>
          <w:color w:val="333333"/>
        </w:rPr>
        <w:t>On the one hand, we must ensure that we are able to </w:t>
      </w:r>
      <w:r w:rsidRPr="002159B3">
        <w:rPr>
          <w:rStyle w:val="Emphasis"/>
          <w:rFonts w:asciiTheme="minorHAnsi" w:hAnsiTheme="minorHAnsi" w:cstheme="minorHAnsi"/>
          <w:color w:val="333333"/>
        </w:rPr>
        <w:t>manage and mitigate the levels of demand</w:t>
      </w:r>
      <w:r w:rsidRPr="002159B3">
        <w:rPr>
          <w:rFonts w:asciiTheme="minorHAnsi" w:hAnsiTheme="minorHAnsi" w:cstheme="minorHAnsi"/>
          <w:color w:val="333333"/>
        </w:rPr>
        <w:t xml:space="preserve"> from an ageing population on our health and care services. First and foremost, extending the number of years that our population spends living in good health is vital. If people in Scotland live longer, but not healthier lives, then more people will spend a greater </w:t>
      </w:r>
      <w:r w:rsidRPr="002159B3">
        <w:rPr>
          <w:rFonts w:asciiTheme="minorHAnsi" w:hAnsiTheme="minorHAnsi" w:cstheme="minorHAnsi"/>
          <w:color w:val="333333"/>
        </w:rPr>
        <w:lastRenderedPageBreak/>
        <w:t xml:space="preserve">proportion of their lives in </w:t>
      </w:r>
      <w:proofErr w:type="gramStart"/>
      <w:r w:rsidRPr="002159B3">
        <w:rPr>
          <w:rFonts w:asciiTheme="minorHAnsi" w:hAnsiTheme="minorHAnsi" w:cstheme="minorHAnsi"/>
          <w:color w:val="333333"/>
        </w:rPr>
        <w:t>some kind of ill-health</w:t>
      </w:r>
      <w:proofErr w:type="gramEnd"/>
      <w:r w:rsidRPr="002159B3">
        <w:rPr>
          <w:rFonts w:asciiTheme="minorHAnsi" w:hAnsiTheme="minorHAnsi" w:cstheme="minorHAnsi"/>
          <w:color w:val="333333"/>
        </w:rPr>
        <w:t xml:space="preserve">. An outcome of this would be increasing demand on health and care services for a longer </w:t>
      </w:r>
      <w:proofErr w:type="gramStart"/>
      <w:r w:rsidRPr="002159B3">
        <w:rPr>
          <w:rFonts w:asciiTheme="minorHAnsi" w:hAnsiTheme="minorHAnsi" w:cstheme="minorHAnsi"/>
          <w:color w:val="333333"/>
        </w:rPr>
        <w:t>period of time</w:t>
      </w:r>
      <w:proofErr w:type="gramEnd"/>
      <w:r w:rsidRPr="002159B3">
        <w:rPr>
          <w:rFonts w:asciiTheme="minorHAnsi" w:hAnsiTheme="minorHAnsi" w:cstheme="minorHAnsi"/>
          <w:color w:val="333333"/>
        </w:rPr>
        <w:t xml:space="preserve"> across the lifespan. </w:t>
      </w:r>
    </w:p>
    <w:p w14:paraId="0B3094AA" w14:textId="77777777" w:rsidR="002159B3" w:rsidRPr="00F838BC" w:rsidRDefault="002159B3" w:rsidP="00F838BC">
      <w:pPr>
        <w:rPr>
          <w:rFonts w:cstheme="minorHAnsi"/>
          <w:bCs/>
          <w:noProof/>
          <w:lang w:eastAsia="en-GB"/>
        </w:rPr>
      </w:pPr>
    </w:p>
    <w:p w14:paraId="70D0F311" w14:textId="17FFEC5C" w:rsidR="004468DA" w:rsidRPr="00B77506" w:rsidRDefault="004468DA" w:rsidP="00D615DE">
      <w:pPr>
        <w:spacing w:after="0" w:line="240" w:lineRule="auto"/>
        <w:rPr>
          <w:rFonts w:cstheme="minorHAnsi"/>
          <w:b/>
          <w:bCs/>
          <w:color w:val="000000"/>
          <w:sz w:val="24"/>
          <w:szCs w:val="24"/>
        </w:rPr>
      </w:pPr>
      <w:r w:rsidRPr="00B77506">
        <w:rPr>
          <w:rFonts w:cstheme="minorHAnsi"/>
          <w:b/>
          <w:bCs/>
          <w:color w:val="000000"/>
          <w:sz w:val="24"/>
          <w:szCs w:val="24"/>
        </w:rPr>
        <w:t xml:space="preserve">Life expectancy </w:t>
      </w:r>
    </w:p>
    <w:p w14:paraId="421D21CD" w14:textId="77777777" w:rsidR="00B77506" w:rsidRPr="00B77506" w:rsidRDefault="00B77506" w:rsidP="00B77506">
      <w:pPr>
        <w:spacing w:after="0" w:line="240" w:lineRule="auto"/>
        <w:rPr>
          <w:rFonts w:cstheme="minorHAnsi"/>
          <w:color w:val="333333"/>
          <w:sz w:val="24"/>
          <w:szCs w:val="24"/>
          <w:shd w:val="clear" w:color="auto" w:fill="FFFFFF"/>
        </w:rPr>
      </w:pPr>
      <w:r w:rsidRPr="00B77506">
        <w:rPr>
          <w:rFonts w:cstheme="minorHAnsi"/>
          <w:color w:val="333333"/>
          <w:sz w:val="24"/>
          <w:szCs w:val="24"/>
          <w:shd w:val="clear" w:color="auto" w:fill="FFFFFF"/>
        </w:rPr>
        <w:t>Life expectancy and healthy life expectancy trends in Scotland have not improved since around 2012, and this is also this case for North Lanarkshire. These life expectancy trends indicate the urgency of addressing their underlying causes – the social and economic circumstances such as poverty, housing, and education that together influence health throughout the life.</w:t>
      </w:r>
    </w:p>
    <w:p w14:paraId="72A68AE3" w14:textId="77777777" w:rsidR="00B77506" w:rsidRPr="00B77506" w:rsidRDefault="00B77506" w:rsidP="00B77506">
      <w:pPr>
        <w:spacing w:after="0" w:line="240" w:lineRule="auto"/>
        <w:ind w:left="709"/>
        <w:rPr>
          <w:rFonts w:cstheme="minorHAnsi"/>
          <w:color w:val="333333"/>
          <w:sz w:val="24"/>
          <w:szCs w:val="24"/>
          <w:shd w:val="clear" w:color="auto" w:fill="FFFFFF"/>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776"/>
      </w:tblGrid>
      <w:tr w:rsidR="00B77506" w14:paraId="4FC0EC25" w14:textId="77777777" w:rsidTr="00AE3415">
        <w:tc>
          <w:tcPr>
            <w:tcW w:w="4820" w:type="dxa"/>
          </w:tcPr>
          <w:p w14:paraId="7A2B295D" w14:textId="77777777" w:rsidR="00B77506" w:rsidRDefault="00B77506" w:rsidP="00AE3415">
            <w:pPr>
              <w:pStyle w:val="NormalWeb"/>
              <w:spacing w:before="0" w:beforeAutospacing="0" w:after="240" w:afterAutospacing="0"/>
              <w:rPr>
                <w:rFonts w:ascii="Arial" w:hAnsi="Arial" w:cs="Arial"/>
                <w:color w:val="333333"/>
                <w:sz w:val="20"/>
                <w:szCs w:val="20"/>
              </w:rPr>
            </w:pPr>
            <w:r>
              <w:rPr>
                <w:rFonts w:ascii="Arial" w:hAnsi="Arial" w:cs="Arial"/>
                <w:noProof/>
                <w:color w:val="333333"/>
                <w:sz w:val="20"/>
                <w:szCs w:val="20"/>
              </w:rPr>
              <w:drawing>
                <wp:inline distT="0" distB="0" distL="0" distR="0" wp14:anchorId="37302600" wp14:editId="2375640D">
                  <wp:extent cx="2731325" cy="1853955"/>
                  <wp:effectExtent l="19050" t="19050" r="12065" b="1333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5281" cy="1863428"/>
                          </a:xfrm>
                          <a:prstGeom prst="rect">
                            <a:avLst/>
                          </a:prstGeom>
                          <a:noFill/>
                          <a:ln>
                            <a:solidFill>
                              <a:schemeClr val="tx1"/>
                            </a:solidFill>
                          </a:ln>
                        </pic:spPr>
                      </pic:pic>
                    </a:graphicData>
                  </a:graphic>
                </wp:inline>
              </w:drawing>
            </w:r>
          </w:p>
        </w:tc>
        <w:tc>
          <w:tcPr>
            <w:tcW w:w="4678" w:type="dxa"/>
          </w:tcPr>
          <w:p w14:paraId="64DEBB36" w14:textId="77777777" w:rsidR="00B77506" w:rsidRDefault="00B77506" w:rsidP="00AE3415">
            <w:pPr>
              <w:pStyle w:val="NormalWeb"/>
              <w:spacing w:before="0" w:beforeAutospacing="0" w:after="240" w:afterAutospacing="0"/>
              <w:rPr>
                <w:rFonts w:ascii="Arial" w:hAnsi="Arial" w:cs="Arial"/>
                <w:color w:val="333333"/>
                <w:sz w:val="20"/>
                <w:szCs w:val="20"/>
              </w:rPr>
            </w:pPr>
            <w:r>
              <w:rPr>
                <w:rFonts w:ascii="Arial" w:hAnsi="Arial" w:cs="Arial"/>
                <w:noProof/>
                <w:color w:val="333333"/>
                <w:sz w:val="20"/>
                <w:szCs w:val="20"/>
              </w:rPr>
              <w:drawing>
                <wp:inline distT="0" distB="0" distL="0" distR="0" wp14:anchorId="133CE585" wp14:editId="6E1810F9">
                  <wp:extent cx="2861797" cy="1862789"/>
                  <wp:effectExtent l="19050" t="19050" r="15240" b="2349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789" cy="1875151"/>
                          </a:xfrm>
                          <a:prstGeom prst="rect">
                            <a:avLst/>
                          </a:prstGeom>
                          <a:noFill/>
                          <a:ln>
                            <a:solidFill>
                              <a:schemeClr val="tx1"/>
                            </a:solidFill>
                          </a:ln>
                        </pic:spPr>
                      </pic:pic>
                    </a:graphicData>
                  </a:graphic>
                </wp:inline>
              </w:drawing>
            </w:r>
          </w:p>
        </w:tc>
      </w:tr>
    </w:tbl>
    <w:p w14:paraId="6BF2BD1E" w14:textId="77777777" w:rsidR="00D615DE" w:rsidRDefault="00D615DE" w:rsidP="00B77506">
      <w:pPr>
        <w:rPr>
          <w:rFonts w:cstheme="minorHAnsi"/>
          <w:b/>
          <w:bCs/>
          <w:color w:val="000000"/>
          <w:sz w:val="24"/>
          <w:szCs w:val="24"/>
        </w:rPr>
      </w:pPr>
    </w:p>
    <w:p w14:paraId="018405EB" w14:textId="77777777" w:rsidR="00D615DE" w:rsidRDefault="004468DA" w:rsidP="00260E06">
      <w:pPr>
        <w:pStyle w:val="Heading1"/>
      </w:pPr>
      <w:r w:rsidRPr="0085088B">
        <w:t xml:space="preserve">Poverty and deprivation </w:t>
      </w:r>
    </w:p>
    <w:p w14:paraId="2F1C678E" w14:textId="6219594F" w:rsidR="00F31CE5" w:rsidRPr="00F31CE5" w:rsidRDefault="00380536" w:rsidP="00D615DE">
      <w:pPr>
        <w:rPr>
          <w:rFonts w:cstheme="minorHAnsi"/>
          <w:b/>
          <w:bCs/>
          <w:color w:val="000000"/>
          <w:sz w:val="24"/>
          <w:szCs w:val="24"/>
        </w:rPr>
      </w:pPr>
      <w:r w:rsidRPr="0084297B">
        <w:rPr>
          <w:rFonts w:eastAsia="Times New Roman" w:cstheme="minorHAnsi"/>
          <w:color w:val="141313"/>
          <w:spacing w:val="2"/>
          <w:sz w:val="24"/>
          <w:szCs w:val="24"/>
          <w:lang w:eastAsia="en-GB"/>
        </w:rPr>
        <w:t xml:space="preserve">North Lanarkshire has a higher proportion of its population living in the 20% most deprived </w:t>
      </w:r>
      <w:proofErr w:type="spellStart"/>
      <w:r w:rsidRPr="0084297B">
        <w:rPr>
          <w:rFonts w:eastAsia="Times New Roman" w:cstheme="minorHAnsi"/>
          <w:color w:val="141313"/>
          <w:spacing w:val="2"/>
          <w:sz w:val="24"/>
          <w:szCs w:val="24"/>
          <w:lang w:eastAsia="en-GB"/>
        </w:rPr>
        <w:t>datazones</w:t>
      </w:r>
      <w:proofErr w:type="spellEnd"/>
      <w:r w:rsidRPr="0084297B">
        <w:rPr>
          <w:rFonts w:eastAsia="Times New Roman" w:cstheme="minorHAnsi"/>
          <w:color w:val="141313"/>
          <w:spacing w:val="2"/>
          <w:sz w:val="24"/>
          <w:szCs w:val="24"/>
          <w:lang w:eastAsia="en-GB"/>
        </w:rPr>
        <w:t xml:space="preserve"> compared to the Scottish position</w:t>
      </w:r>
      <w:r w:rsidR="00B423F5" w:rsidRPr="0084297B">
        <w:rPr>
          <w:rFonts w:eastAsia="Times New Roman" w:cstheme="minorHAnsi"/>
          <w:color w:val="141313"/>
          <w:spacing w:val="2"/>
          <w:sz w:val="24"/>
          <w:szCs w:val="24"/>
          <w:lang w:eastAsia="en-GB"/>
        </w:rPr>
        <w:t xml:space="preserve"> – 33% of North Lanarkshire’s population live in the 20% most deprived </w:t>
      </w:r>
      <w:proofErr w:type="spellStart"/>
      <w:r w:rsidR="00B423F5" w:rsidRPr="0084297B">
        <w:rPr>
          <w:rFonts w:eastAsia="Times New Roman" w:cstheme="minorHAnsi"/>
          <w:color w:val="141313"/>
          <w:spacing w:val="2"/>
          <w:sz w:val="24"/>
          <w:szCs w:val="24"/>
          <w:lang w:eastAsia="en-GB"/>
        </w:rPr>
        <w:t>datazones</w:t>
      </w:r>
      <w:proofErr w:type="spellEnd"/>
      <w:r w:rsidR="00B423F5" w:rsidRPr="0084297B">
        <w:rPr>
          <w:rFonts w:eastAsia="Times New Roman" w:cstheme="minorHAnsi"/>
          <w:color w:val="141313"/>
          <w:spacing w:val="2"/>
          <w:sz w:val="24"/>
          <w:szCs w:val="24"/>
          <w:lang w:eastAsia="en-GB"/>
        </w:rPr>
        <w:t xml:space="preserve"> compared with 19% of Scotland’s population living in the 20% most deprived </w:t>
      </w:r>
      <w:proofErr w:type="spellStart"/>
      <w:r w:rsidR="00B423F5" w:rsidRPr="0084297B">
        <w:rPr>
          <w:rFonts w:eastAsia="Times New Roman" w:cstheme="minorHAnsi"/>
          <w:color w:val="141313"/>
          <w:spacing w:val="2"/>
          <w:sz w:val="24"/>
          <w:szCs w:val="24"/>
          <w:lang w:eastAsia="en-GB"/>
        </w:rPr>
        <w:t>datazones</w:t>
      </w:r>
      <w:proofErr w:type="spellEnd"/>
      <w:r w:rsidR="00B423F5" w:rsidRPr="0084297B">
        <w:rPr>
          <w:rFonts w:eastAsia="Times New Roman" w:cstheme="minorHAnsi"/>
          <w:color w:val="141313"/>
          <w:spacing w:val="2"/>
          <w:sz w:val="24"/>
          <w:szCs w:val="24"/>
          <w:lang w:eastAsia="en-GB"/>
        </w:rPr>
        <w:t xml:space="preserve">. </w:t>
      </w:r>
      <w:r w:rsidR="003B7A91" w:rsidRPr="0084297B">
        <w:rPr>
          <w:rFonts w:eastAsia="Times New Roman" w:cstheme="minorHAnsi"/>
          <w:color w:val="141313"/>
          <w:spacing w:val="2"/>
          <w:sz w:val="24"/>
          <w:szCs w:val="24"/>
          <w:lang w:eastAsia="en-GB"/>
        </w:rPr>
        <w:t>This</w:t>
      </w:r>
      <w:r w:rsidR="00F31CE5" w:rsidRPr="00F31CE5">
        <w:rPr>
          <w:rFonts w:eastAsia="Times New Roman" w:cstheme="minorHAnsi"/>
          <w:color w:val="141313"/>
          <w:spacing w:val="2"/>
          <w:sz w:val="24"/>
          <w:szCs w:val="24"/>
          <w:lang w:eastAsia="en-GB"/>
        </w:rPr>
        <w:t xml:space="preserve"> has increased since the 2016 SIMD.</w:t>
      </w:r>
    </w:p>
    <w:p w14:paraId="18C02711" w14:textId="7E48DED8" w:rsidR="001D2E11" w:rsidRPr="0084297B" w:rsidRDefault="001D2E11" w:rsidP="0084297B">
      <w:pPr>
        <w:spacing w:after="0" w:line="240" w:lineRule="auto"/>
        <w:rPr>
          <w:rFonts w:cstheme="minorHAnsi"/>
          <w:b/>
          <w:bCs/>
          <w:color w:val="000000"/>
          <w:sz w:val="24"/>
          <w:szCs w:val="24"/>
        </w:rPr>
      </w:pPr>
    </w:p>
    <w:p w14:paraId="6EFB9315" w14:textId="4E84057E" w:rsidR="0084297B" w:rsidRPr="0084297B" w:rsidRDefault="0084297B" w:rsidP="0084297B">
      <w:pPr>
        <w:spacing w:after="0" w:line="240" w:lineRule="auto"/>
        <w:rPr>
          <w:rFonts w:cstheme="minorHAnsi"/>
          <w:sz w:val="24"/>
          <w:szCs w:val="24"/>
        </w:rPr>
      </w:pPr>
      <w:r w:rsidRPr="0084297B">
        <w:rPr>
          <w:rFonts w:cstheme="minorHAnsi"/>
          <w:sz w:val="24"/>
          <w:szCs w:val="24"/>
        </w:rPr>
        <w:t>Across North Lanarkshire, 50,897 (15%) people are income deprived, the Scottish average is 12%.</w:t>
      </w:r>
      <w:r>
        <w:rPr>
          <w:rFonts w:cstheme="minorHAnsi"/>
          <w:sz w:val="24"/>
          <w:szCs w:val="24"/>
        </w:rPr>
        <w:t xml:space="preserve"> </w:t>
      </w:r>
      <w:r w:rsidRPr="0084297B">
        <w:rPr>
          <w:rFonts w:cstheme="minorHAnsi"/>
          <w:sz w:val="24"/>
          <w:szCs w:val="24"/>
        </w:rPr>
        <w:t xml:space="preserve">Of this </w:t>
      </w:r>
      <w:proofErr w:type="gramStart"/>
      <w:r w:rsidRPr="0084297B">
        <w:rPr>
          <w:rFonts w:cstheme="minorHAnsi"/>
          <w:sz w:val="24"/>
          <w:szCs w:val="24"/>
        </w:rPr>
        <w:t>50,897 income</w:t>
      </w:r>
      <w:proofErr w:type="gramEnd"/>
      <w:r w:rsidRPr="0084297B">
        <w:rPr>
          <w:rFonts w:cstheme="minorHAnsi"/>
          <w:sz w:val="24"/>
          <w:szCs w:val="24"/>
        </w:rPr>
        <w:t xml:space="preserve"> deprived population – </w:t>
      </w:r>
    </w:p>
    <w:p w14:paraId="4446741B" w14:textId="77777777" w:rsidR="0084297B" w:rsidRPr="0084297B" w:rsidRDefault="0084297B" w:rsidP="0084297B">
      <w:pPr>
        <w:pStyle w:val="ListParagraph"/>
        <w:numPr>
          <w:ilvl w:val="0"/>
          <w:numId w:val="29"/>
        </w:numPr>
        <w:suppressAutoHyphens w:val="0"/>
        <w:autoSpaceDN/>
        <w:rPr>
          <w:rFonts w:asciiTheme="minorHAnsi" w:hAnsiTheme="minorHAnsi" w:cstheme="minorHAnsi"/>
        </w:rPr>
      </w:pPr>
      <w:r w:rsidRPr="0084297B">
        <w:rPr>
          <w:rFonts w:asciiTheme="minorHAnsi" w:hAnsiTheme="minorHAnsi" w:cstheme="minorHAnsi"/>
        </w:rPr>
        <w:t xml:space="preserve">28,234 live in the 20% most deprived </w:t>
      </w:r>
      <w:proofErr w:type="spellStart"/>
      <w:r w:rsidRPr="0084297B">
        <w:rPr>
          <w:rFonts w:asciiTheme="minorHAnsi" w:hAnsiTheme="minorHAnsi" w:cstheme="minorHAnsi"/>
        </w:rPr>
        <w:t>datazones</w:t>
      </w:r>
      <w:proofErr w:type="spellEnd"/>
      <w:r w:rsidRPr="0084297B">
        <w:rPr>
          <w:rFonts w:asciiTheme="minorHAnsi" w:hAnsiTheme="minorHAnsi" w:cstheme="minorHAnsi"/>
        </w:rPr>
        <w:t xml:space="preserve"> and 21,655 live in the 15% most deprived </w:t>
      </w:r>
      <w:proofErr w:type="spellStart"/>
      <w:r w:rsidRPr="0084297B">
        <w:rPr>
          <w:rFonts w:asciiTheme="minorHAnsi" w:hAnsiTheme="minorHAnsi" w:cstheme="minorHAnsi"/>
        </w:rPr>
        <w:t>datazones</w:t>
      </w:r>
      <w:proofErr w:type="spellEnd"/>
    </w:p>
    <w:p w14:paraId="5DE103CD" w14:textId="77777777" w:rsidR="0084297B" w:rsidRPr="0084297B" w:rsidRDefault="0084297B" w:rsidP="0084297B">
      <w:pPr>
        <w:pStyle w:val="ListParagraph"/>
        <w:numPr>
          <w:ilvl w:val="0"/>
          <w:numId w:val="29"/>
        </w:numPr>
        <w:suppressAutoHyphens w:val="0"/>
        <w:autoSpaceDN/>
        <w:rPr>
          <w:rFonts w:asciiTheme="minorHAnsi" w:hAnsiTheme="minorHAnsi" w:cstheme="minorHAnsi"/>
        </w:rPr>
      </w:pPr>
      <w:r w:rsidRPr="0084297B">
        <w:rPr>
          <w:rFonts w:asciiTheme="minorHAnsi" w:hAnsiTheme="minorHAnsi" w:cstheme="minorHAnsi"/>
        </w:rPr>
        <w:t xml:space="preserve">therefore, 22,663 income deprived people live outside the 20% most deprived </w:t>
      </w:r>
      <w:proofErr w:type="spellStart"/>
      <w:r w:rsidRPr="0084297B">
        <w:rPr>
          <w:rFonts w:asciiTheme="minorHAnsi" w:hAnsiTheme="minorHAnsi" w:cstheme="minorHAnsi"/>
        </w:rPr>
        <w:t>datazones</w:t>
      </w:r>
      <w:proofErr w:type="spellEnd"/>
    </w:p>
    <w:p w14:paraId="1C5BC111" w14:textId="77777777" w:rsidR="0084297B" w:rsidRPr="0084297B" w:rsidRDefault="0084297B" w:rsidP="0084297B">
      <w:pPr>
        <w:pStyle w:val="ListParagraph"/>
        <w:numPr>
          <w:ilvl w:val="0"/>
          <w:numId w:val="29"/>
        </w:numPr>
        <w:suppressAutoHyphens w:val="0"/>
        <w:autoSpaceDN/>
        <w:rPr>
          <w:rFonts w:asciiTheme="minorHAnsi" w:hAnsiTheme="minorHAnsi" w:cstheme="minorHAnsi"/>
        </w:rPr>
      </w:pPr>
      <w:r w:rsidRPr="0084297B">
        <w:rPr>
          <w:rFonts w:asciiTheme="minorHAnsi" w:hAnsiTheme="minorHAnsi" w:cstheme="minorHAnsi"/>
        </w:rPr>
        <w:t xml:space="preserve">and 29,242 income deprived people live outside the 15% most deprived </w:t>
      </w:r>
      <w:proofErr w:type="spellStart"/>
      <w:r w:rsidRPr="0084297B">
        <w:rPr>
          <w:rFonts w:asciiTheme="minorHAnsi" w:hAnsiTheme="minorHAnsi" w:cstheme="minorHAnsi"/>
        </w:rPr>
        <w:t>datazones</w:t>
      </w:r>
      <w:proofErr w:type="spellEnd"/>
    </w:p>
    <w:p w14:paraId="4C9A03B2" w14:textId="1E1C63DD" w:rsidR="0084297B" w:rsidRPr="00D615DE" w:rsidRDefault="0084297B" w:rsidP="00D615DE">
      <w:pPr>
        <w:spacing w:after="0" w:line="240" w:lineRule="auto"/>
        <w:rPr>
          <w:rFonts w:cstheme="minorHAnsi"/>
          <w:b/>
          <w:bCs/>
          <w:color w:val="000000"/>
          <w:sz w:val="24"/>
          <w:szCs w:val="24"/>
        </w:rPr>
      </w:pPr>
    </w:p>
    <w:p w14:paraId="3F6C248B" w14:textId="77777777" w:rsidR="00D615DE" w:rsidRPr="00D615DE" w:rsidRDefault="00D615DE" w:rsidP="00D615DE">
      <w:pPr>
        <w:spacing w:after="0" w:line="240" w:lineRule="auto"/>
        <w:rPr>
          <w:rFonts w:cstheme="minorHAnsi"/>
          <w:sz w:val="24"/>
          <w:szCs w:val="24"/>
        </w:rPr>
      </w:pPr>
      <w:r w:rsidRPr="00D615DE">
        <w:rPr>
          <w:rFonts w:cstheme="minorHAnsi"/>
          <w:sz w:val="24"/>
          <w:szCs w:val="24"/>
        </w:rPr>
        <w:t>There are 24,796 working age people in North Lanarkshire experiencing employment deprivation. This is 11% of the working age population. In Scotland this is 9%.</w:t>
      </w:r>
    </w:p>
    <w:p w14:paraId="32C2D12C" w14:textId="77777777" w:rsidR="00D615DE" w:rsidRPr="00D615DE" w:rsidRDefault="00D615DE" w:rsidP="00D615DE">
      <w:pPr>
        <w:pStyle w:val="ListParagraph"/>
        <w:numPr>
          <w:ilvl w:val="0"/>
          <w:numId w:val="30"/>
        </w:numPr>
        <w:suppressAutoHyphens w:val="0"/>
        <w:autoSpaceDN/>
        <w:rPr>
          <w:rFonts w:asciiTheme="minorHAnsi" w:hAnsiTheme="minorHAnsi" w:cstheme="minorHAnsi"/>
        </w:rPr>
      </w:pPr>
      <w:r w:rsidRPr="00D615DE">
        <w:rPr>
          <w:rFonts w:asciiTheme="minorHAnsi" w:hAnsiTheme="minorHAnsi" w:cstheme="minorHAnsi"/>
        </w:rPr>
        <w:t xml:space="preserve">13,415 people are employment deprived in the 20% most deprived </w:t>
      </w:r>
      <w:proofErr w:type="spellStart"/>
      <w:r w:rsidRPr="00D615DE">
        <w:rPr>
          <w:rFonts w:asciiTheme="minorHAnsi" w:hAnsiTheme="minorHAnsi" w:cstheme="minorHAnsi"/>
        </w:rPr>
        <w:t>datazones</w:t>
      </w:r>
      <w:proofErr w:type="spellEnd"/>
      <w:r w:rsidRPr="00D615DE">
        <w:rPr>
          <w:rFonts w:asciiTheme="minorHAnsi" w:hAnsiTheme="minorHAnsi" w:cstheme="minorHAnsi"/>
        </w:rPr>
        <w:t xml:space="preserve"> and 11,205 people are employment deprived in the 15% most deprived </w:t>
      </w:r>
      <w:proofErr w:type="spellStart"/>
      <w:r w:rsidRPr="00D615DE">
        <w:rPr>
          <w:rFonts w:asciiTheme="minorHAnsi" w:hAnsiTheme="minorHAnsi" w:cstheme="minorHAnsi"/>
        </w:rPr>
        <w:t>datazones</w:t>
      </w:r>
      <w:proofErr w:type="spellEnd"/>
      <w:r w:rsidRPr="00D615DE">
        <w:rPr>
          <w:rFonts w:asciiTheme="minorHAnsi" w:hAnsiTheme="minorHAnsi" w:cstheme="minorHAnsi"/>
        </w:rPr>
        <w:t xml:space="preserve">, </w:t>
      </w:r>
    </w:p>
    <w:p w14:paraId="76DF554E" w14:textId="77777777" w:rsidR="00D615DE" w:rsidRPr="00D615DE" w:rsidRDefault="00D615DE" w:rsidP="00D615DE">
      <w:pPr>
        <w:pStyle w:val="ListParagraph"/>
        <w:numPr>
          <w:ilvl w:val="0"/>
          <w:numId w:val="30"/>
        </w:numPr>
        <w:suppressAutoHyphens w:val="0"/>
        <w:autoSpaceDN/>
        <w:rPr>
          <w:rFonts w:asciiTheme="minorHAnsi" w:hAnsiTheme="minorHAnsi" w:cstheme="minorHAnsi"/>
        </w:rPr>
      </w:pPr>
      <w:r w:rsidRPr="00D615DE">
        <w:rPr>
          <w:rFonts w:asciiTheme="minorHAnsi" w:hAnsiTheme="minorHAnsi" w:cstheme="minorHAnsi"/>
        </w:rPr>
        <w:t xml:space="preserve">This means 11,381 employment deprived people live outside the 20% most deprived </w:t>
      </w:r>
      <w:proofErr w:type="spellStart"/>
      <w:r w:rsidRPr="00D615DE">
        <w:rPr>
          <w:rFonts w:asciiTheme="minorHAnsi" w:hAnsiTheme="minorHAnsi" w:cstheme="minorHAnsi"/>
        </w:rPr>
        <w:t>datazones</w:t>
      </w:r>
      <w:proofErr w:type="spellEnd"/>
    </w:p>
    <w:p w14:paraId="70D886BF" w14:textId="77777777" w:rsidR="00D615DE" w:rsidRPr="00D615DE" w:rsidRDefault="00D615DE" w:rsidP="00D615DE">
      <w:pPr>
        <w:spacing w:after="0" w:line="240" w:lineRule="auto"/>
        <w:rPr>
          <w:rFonts w:cstheme="minorHAnsi"/>
          <w:sz w:val="24"/>
          <w:szCs w:val="24"/>
        </w:rPr>
      </w:pPr>
      <w:r w:rsidRPr="00D615DE">
        <w:rPr>
          <w:rFonts w:cstheme="minorHAnsi"/>
          <w:sz w:val="24"/>
          <w:szCs w:val="24"/>
        </w:rPr>
        <w:lastRenderedPageBreak/>
        <w:t>The number of people experiencing income and/or employment deprivation in North Lanarkshire has fallen since the 2016 SIMD.</w:t>
      </w:r>
    </w:p>
    <w:p w14:paraId="3B387F8C" w14:textId="77777777" w:rsidR="0085088B" w:rsidRPr="0085088B" w:rsidRDefault="0085088B" w:rsidP="0085088B">
      <w:pPr>
        <w:spacing w:after="0" w:line="240" w:lineRule="auto"/>
        <w:rPr>
          <w:rFonts w:cstheme="minorHAnsi"/>
          <w:color w:val="000000"/>
          <w:sz w:val="24"/>
          <w:szCs w:val="24"/>
        </w:rPr>
      </w:pPr>
    </w:p>
    <w:p w14:paraId="7E2CEFE0" w14:textId="77777777" w:rsidR="0085088B" w:rsidRPr="0085088B" w:rsidRDefault="004468DA" w:rsidP="0085088B">
      <w:pPr>
        <w:spacing w:after="0" w:line="240" w:lineRule="auto"/>
        <w:rPr>
          <w:rFonts w:cstheme="minorHAnsi"/>
          <w:b/>
          <w:bCs/>
          <w:color w:val="000000"/>
          <w:sz w:val="24"/>
          <w:szCs w:val="24"/>
        </w:rPr>
      </w:pPr>
      <w:r w:rsidRPr="0085088B">
        <w:rPr>
          <w:rFonts w:cstheme="minorHAnsi"/>
          <w:b/>
          <w:bCs/>
          <w:color w:val="000000"/>
          <w:sz w:val="24"/>
          <w:szCs w:val="24"/>
        </w:rPr>
        <w:t xml:space="preserve">Drugs death rate </w:t>
      </w:r>
    </w:p>
    <w:p w14:paraId="19D247EC" w14:textId="2DCAD3E5" w:rsidR="007027E9" w:rsidRPr="0085088B" w:rsidRDefault="00415F6F" w:rsidP="0085088B">
      <w:pPr>
        <w:spacing w:after="0" w:line="240" w:lineRule="auto"/>
        <w:rPr>
          <w:rFonts w:cstheme="minorHAnsi"/>
          <w:b/>
          <w:bCs/>
          <w:color w:val="000000"/>
          <w:sz w:val="24"/>
          <w:szCs w:val="24"/>
        </w:rPr>
      </w:pPr>
      <w:r>
        <w:rPr>
          <w:sz w:val="24"/>
          <w:szCs w:val="24"/>
        </w:rPr>
        <w:t xml:space="preserve">The drug related death rate for </w:t>
      </w:r>
      <w:r w:rsidR="007027E9" w:rsidRPr="0085088B">
        <w:rPr>
          <w:sz w:val="24"/>
          <w:szCs w:val="24"/>
        </w:rPr>
        <w:t>North Lanarkshire</w:t>
      </w:r>
      <w:r>
        <w:rPr>
          <w:sz w:val="24"/>
          <w:szCs w:val="24"/>
        </w:rPr>
        <w:t xml:space="preserve"> is slightl</w:t>
      </w:r>
      <w:r w:rsidR="00402F54">
        <w:rPr>
          <w:sz w:val="24"/>
          <w:szCs w:val="24"/>
        </w:rPr>
        <w:t>y higher than the Scottish average for the most recent figures (2017-21).</w:t>
      </w:r>
      <w:r w:rsidR="007027E9" w:rsidRPr="0085088B">
        <w:rPr>
          <w:sz w:val="24"/>
          <w:szCs w:val="24"/>
        </w:rPr>
        <w:t xml:space="preserve"> </w:t>
      </w:r>
    </w:p>
    <w:p w14:paraId="33C12694" w14:textId="77777777" w:rsidR="0085088B" w:rsidRDefault="0085088B" w:rsidP="0085088B">
      <w:pPr>
        <w:spacing w:after="0" w:line="240" w:lineRule="auto"/>
        <w:rPr>
          <w:rFonts w:cstheme="minorHAnsi"/>
          <w:b/>
          <w:bCs/>
          <w:color w:val="000000"/>
          <w:sz w:val="24"/>
          <w:szCs w:val="24"/>
        </w:rPr>
      </w:pPr>
    </w:p>
    <w:p w14:paraId="26710F91" w14:textId="47B632A1" w:rsidR="004468DA" w:rsidRPr="0085088B" w:rsidRDefault="004468DA" w:rsidP="0085088B">
      <w:pPr>
        <w:spacing w:after="0" w:line="240" w:lineRule="auto"/>
        <w:rPr>
          <w:rFonts w:cstheme="minorHAnsi"/>
          <w:b/>
          <w:bCs/>
          <w:color w:val="000000"/>
          <w:sz w:val="24"/>
          <w:szCs w:val="24"/>
        </w:rPr>
      </w:pPr>
      <w:r w:rsidRPr="0085088B">
        <w:rPr>
          <w:rFonts w:cstheme="minorHAnsi"/>
          <w:b/>
          <w:bCs/>
          <w:color w:val="000000"/>
          <w:sz w:val="24"/>
          <w:szCs w:val="24"/>
        </w:rPr>
        <w:t xml:space="preserve">Alcohol related deaths </w:t>
      </w:r>
    </w:p>
    <w:p w14:paraId="38227AAA" w14:textId="2C16D152" w:rsidR="009035DD" w:rsidRDefault="00DC46E4" w:rsidP="00F634E3">
      <w:pPr>
        <w:spacing w:after="0" w:line="240" w:lineRule="auto"/>
        <w:rPr>
          <w:sz w:val="24"/>
          <w:szCs w:val="24"/>
        </w:rPr>
      </w:pPr>
      <w:r>
        <w:rPr>
          <w:sz w:val="24"/>
          <w:szCs w:val="24"/>
        </w:rPr>
        <w:t xml:space="preserve">The age-standardised death rates for alcohol-specific deaths </w:t>
      </w:r>
      <w:r w:rsidR="00DA1166">
        <w:rPr>
          <w:sz w:val="24"/>
          <w:szCs w:val="24"/>
        </w:rPr>
        <w:t xml:space="preserve">in North Lanarkshire </w:t>
      </w:r>
      <w:r w:rsidR="00A71BB7">
        <w:rPr>
          <w:sz w:val="24"/>
          <w:szCs w:val="24"/>
        </w:rPr>
        <w:t>are higher than the Scottish average and fourth highest in Scotland</w:t>
      </w:r>
      <w:r w:rsidR="00787308">
        <w:rPr>
          <w:sz w:val="24"/>
          <w:szCs w:val="24"/>
        </w:rPr>
        <w:t>.</w:t>
      </w:r>
      <w:r w:rsidR="00A71BB7">
        <w:rPr>
          <w:sz w:val="24"/>
          <w:szCs w:val="24"/>
        </w:rPr>
        <w:t xml:space="preserve"> </w:t>
      </w:r>
    </w:p>
    <w:p w14:paraId="333B4AA3" w14:textId="77777777" w:rsidR="009035DD" w:rsidRDefault="009035DD" w:rsidP="00F634E3">
      <w:pPr>
        <w:spacing w:after="0" w:line="240" w:lineRule="auto"/>
        <w:rPr>
          <w:sz w:val="24"/>
          <w:szCs w:val="24"/>
        </w:rPr>
      </w:pPr>
    </w:p>
    <w:p w14:paraId="606E749A" w14:textId="1DC89650" w:rsidR="00A42222" w:rsidRPr="00F634E3" w:rsidRDefault="001D2E11" w:rsidP="00F634E3">
      <w:pPr>
        <w:spacing w:after="0" w:line="240" w:lineRule="auto"/>
        <w:rPr>
          <w:rFonts w:cstheme="minorHAnsi"/>
          <w:color w:val="000000"/>
          <w:sz w:val="24"/>
          <w:szCs w:val="24"/>
        </w:rPr>
      </w:pPr>
      <w:r w:rsidRPr="0085088B">
        <w:rPr>
          <w:sz w:val="24"/>
          <w:szCs w:val="24"/>
        </w:rPr>
        <w:t>The age-standardised death rates for alcohol-specific deaths in the most deprived 20% of areas in Scotland has been consistently higher than the rest. The death rate in the most deprived areas is 4.3 times the rate in the least deprived areas in 2020 (41 deaths per 100,000 compared to 10). Since 2001 the death rate in the most deprived areas has remained the highest of all five SIMD quintiles although the gap has narrowed slightly.</w:t>
      </w:r>
    </w:p>
    <w:p w14:paraId="76AFC0BA" w14:textId="589B2F3E" w:rsidR="009035DD" w:rsidRDefault="009035DD" w:rsidP="00D615DE">
      <w:pPr>
        <w:spacing w:after="0" w:line="240" w:lineRule="auto"/>
        <w:rPr>
          <w:rFonts w:ascii="Arial" w:hAnsi="Arial" w:cs="Arial"/>
          <w:b/>
          <w:bCs/>
          <w:color w:val="000000"/>
        </w:rPr>
      </w:pPr>
    </w:p>
    <w:p w14:paraId="547030EB" w14:textId="4250F810" w:rsidR="00E27BB9" w:rsidRPr="00D979D4" w:rsidRDefault="00E27BB9" w:rsidP="00D615DE">
      <w:pPr>
        <w:spacing w:after="0" w:line="240" w:lineRule="auto"/>
        <w:rPr>
          <w:rFonts w:cstheme="minorHAnsi"/>
          <w:b/>
          <w:bCs/>
          <w:color w:val="000000"/>
          <w:sz w:val="24"/>
          <w:szCs w:val="24"/>
        </w:rPr>
      </w:pPr>
      <w:r w:rsidRPr="00D979D4">
        <w:rPr>
          <w:rFonts w:cstheme="minorHAnsi"/>
          <w:b/>
          <w:bCs/>
          <w:color w:val="000000"/>
          <w:sz w:val="24"/>
          <w:szCs w:val="24"/>
        </w:rPr>
        <w:t xml:space="preserve">Locality Profiles </w:t>
      </w:r>
    </w:p>
    <w:p w14:paraId="374960DE" w14:textId="7573F372" w:rsidR="00E27BB9" w:rsidRPr="00D979D4" w:rsidRDefault="00E27BB9" w:rsidP="00D615DE">
      <w:pPr>
        <w:spacing w:after="0" w:line="240" w:lineRule="auto"/>
        <w:rPr>
          <w:rFonts w:cstheme="minorHAnsi"/>
          <w:color w:val="000000"/>
          <w:sz w:val="24"/>
          <w:szCs w:val="24"/>
        </w:rPr>
      </w:pPr>
      <w:r w:rsidRPr="00D979D4">
        <w:rPr>
          <w:rFonts w:cstheme="minorHAnsi"/>
          <w:color w:val="000000"/>
          <w:sz w:val="24"/>
          <w:szCs w:val="24"/>
        </w:rPr>
        <w:t xml:space="preserve">We have developed </w:t>
      </w:r>
      <w:r w:rsidR="00D979D4" w:rsidRPr="00D979D4">
        <w:rPr>
          <w:rFonts w:cstheme="minorHAnsi"/>
          <w:color w:val="000000"/>
          <w:sz w:val="24"/>
          <w:szCs w:val="24"/>
        </w:rPr>
        <w:t xml:space="preserve">profiles for each of our six localities – these are still in draft form and will be published in full in March 2023. </w:t>
      </w:r>
    </w:p>
    <w:p w14:paraId="121A7466" w14:textId="77777777" w:rsidR="00787308" w:rsidRDefault="00787308">
      <w:pPr>
        <w:rPr>
          <w:rFonts w:ascii="Arial" w:hAnsi="Arial" w:cs="Arial"/>
          <w:b/>
          <w:bCs/>
          <w:color w:val="000000"/>
        </w:rPr>
      </w:pPr>
      <w:r>
        <w:rPr>
          <w:rFonts w:ascii="Arial" w:hAnsi="Arial" w:cs="Arial"/>
          <w:b/>
          <w:bCs/>
          <w:color w:val="000000"/>
        </w:rPr>
        <w:br w:type="page"/>
      </w:r>
    </w:p>
    <w:p w14:paraId="61C87D09" w14:textId="77777777" w:rsidR="00B0487F" w:rsidRDefault="00B0487F">
      <w:pPr>
        <w:rPr>
          <w:b/>
          <w:bCs/>
          <w:sz w:val="48"/>
          <w:szCs w:val="48"/>
        </w:rPr>
      </w:pPr>
      <w:r>
        <w:rPr>
          <w:b/>
          <w:bCs/>
          <w:sz w:val="48"/>
          <w:szCs w:val="48"/>
        </w:rPr>
        <w:lastRenderedPageBreak/>
        <w:t xml:space="preserve">What We’ve Heard </w:t>
      </w:r>
    </w:p>
    <w:p w14:paraId="1BD46970" w14:textId="5B4CD95A" w:rsidR="00B0487F" w:rsidRPr="00CF4709" w:rsidRDefault="00B0487F" w:rsidP="00CF4709">
      <w:pPr>
        <w:spacing w:after="0" w:line="240" w:lineRule="auto"/>
        <w:rPr>
          <w:sz w:val="24"/>
          <w:szCs w:val="24"/>
        </w:rPr>
      </w:pPr>
    </w:p>
    <w:p w14:paraId="2E3B380C" w14:textId="0BF7CB53" w:rsidR="00E62206" w:rsidRDefault="00E62206" w:rsidP="00CF4709">
      <w:pPr>
        <w:spacing w:after="0" w:line="240" w:lineRule="auto"/>
        <w:rPr>
          <w:sz w:val="24"/>
          <w:szCs w:val="24"/>
        </w:rPr>
      </w:pPr>
      <w:r w:rsidRPr="00CF4709">
        <w:rPr>
          <w:sz w:val="24"/>
          <w:szCs w:val="24"/>
        </w:rPr>
        <w:t xml:space="preserve">The </w:t>
      </w:r>
      <w:r w:rsidR="0091456B" w:rsidRPr="00CF4709">
        <w:rPr>
          <w:sz w:val="24"/>
          <w:szCs w:val="24"/>
        </w:rPr>
        <w:t xml:space="preserve">conversations which took place across the range of engagement activities highlighted in section </w:t>
      </w:r>
      <w:r w:rsidR="009572B8">
        <w:rPr>
          <w:sz w:val="24"/>
          <w:szCs w:val="24"/>
        </w:rPr>
        <w:t>above</w:t>
      </w:r>
      <w:r w:rsidR="0091456B" w:rsidRPr="00CF4709">
        <w:rPr>
          <w:sz w:val="24"/>
          <w:szCs w:val="24"/>
        </w:rPr>
        <w:t xml:space="preserve"> </w:t>
      </w:r>
      <w:r w:rsidR="00CF4709" w:rsidRPr="00CF4709">
        <w:rPr>
          <w:sz w:val="24"/>
          <w:szCs w:val="24"/>
        </w:rPr>
        <w:t xml:space="preserve">generated a richness of views, </w:t>
      </w:r>
      <w:proofErr w:type="gramStart"/>
      <w:r w:rsidR="00CF4709" w:rsidRPr="00CF4709">
        <w:rPr>
          <w:sz w:val="24"/>
          <w:szCs w:val="24"/>
        </w:rPr>
        <w:t>experience</w:t>
      </w:r>
      <w:proofErr w:type="gramEnd"/>
      <w:r w:rsidR="00CF4709" w:rsidRPr="00CF4709">
        <w:rPr>
          <w:sz w:val="24"/>
          <w:szCs w:val="24"/>
        </w:rPr>
        <w:t xml:space="preserve"> and intelligence from a range of individuals and stakeholders. </w:t>
      </w:r>
      <w:r w:rsidR="00DF0B55">
        <w:rPr>
          <w:sz w:val="24"/>
          <w:szCs w:val="24"/>
        </w:rPr>
        <w:t>Much of engagement focused on reviewing where w</w:t>
      </w:r>
      <w:r w:rsidR="00915154">
        <w:rPr>
          <w:sz w:val="24"/>
          <w:szCs w:val="24"/>
        </w:rPr>
        <w:t xml:space="preserve">e thought things were working well and where we felt there were ongoing challenges, or indeed, anticipated challenges in the future. </w:t>
      </w:r>
    </w:p>
    <w:p w14:paraId="01D3ED44" w14:textId="3A41EBB9" w:rsidR="00915154" w:rsidRDefault="00915154" w:rsidP="00CF4709">
      <w:pPr>
        <w:spacing w:after="0" w:line="240" w:lineRule="auto"/>
        <w:rPr>
          <w:sz w:val="24"/>
          <w:szCs w:val="24"/>
        </w:rPr>
      </w:pPr>
    </w:p>
    <w:p w14:paraId="0DFCDD85" w14:textId="15197455" w:rsidR="00915154" w:rsidRDefault="00915154" w:rsidP="00CF4709">
      <w:pPr>
        <w:spacing w:after="0" w:line="240" w:lineRule="auto"/>
        <w:rPr>
          <w:sz w:val="24"/>
          <w:szCs w:val="24"/>
        </w:rPr>
      </w:pPr>
      <w:r>
        <w:rPr>
          <w:sz w:val="24"/>
          <w:szCs w:val="24"/>
        </w:rPr>
        <w:t xml:space="preserve">The achievements and challenges highlighted below are a distillation of these conversations and represent some of the common themes which emerged in our engagement activities. </w:t>
      </w:r>
    </w:p>
    <w:p w14:paraId="1BCEB79C" w14:textId="77777777" w:rsidR="00CF4709" w:rsidRPr="00CF4709" w:rsidRDefault="00CF4709" w:rsidP="00CF4709">
      <w:pPr>
        <w:spacing w:after="0" w:line="240" w:lineRule="auto"/>
        <w:rPr>
          <w:sz w:val="24"/>
          <w:szCs w:val="24"/>
        </w:rPr>
      </w:pPr>
    </w:p>
    <w:p w14:paraId="4B747206" w14:textId="1EA77974" w:rsidR="002D5C9F" w:rsidRDefault="00B0487F" w:rsidP="00915154">
      <w:pPr>
        <w:spacing w:after="0" w:line="240" w:lineRule="auto"/>
        <w:rPr>
          <w:b/>
          <w:bCs/>
          <w:sz w:val="28"/>
          <w:szCs w:val="28"/>
        </w:rPr>
      </w:pPr>
      <w:r w:rsidRPr="00915154">
        <w:rPr>
          <w:b/>
          <w:bCs/>
          <w:sz w:val="28"/>
          <w:szCs w:val="28"/>
        </w:rPr>
        <w:t xml:space="preserve">Achievements </w:t>
      </w:r>
    </w:p>
    <w:p w14:paraId="19EB19AE" w14:textId="77777777" w:rsidR="00915154" w:rsidRPr="002E017D" w:rsidRDefault="00915154" w:rsidP="00915154">
      <w:pPr>
        <w:spacing w:after="0" w:line="240" w:lineRule="auto"/>
        <w:rPr>
          <w:b/>
          <w:bCs/>
          <w:sz w:val="24"/>
          <w:szCs w:val="24"/>
        </w:rPr>
      </w:pPr>
    </w:p>
    <w:p w14:paraId="6516657B" w14:textId="4130545B" w:rsidR="002D5C9F" w:rsidRPr="00A371C1" w:rsidRDefault="002D5C9F" w:rsidP="003C06A1">
      <w:pPr>
        <w:spacing w:after="0" w:line="240" w:lineRule="auto"/>
        <w:rPr>
          <w:b/>
          <w:bCs/>
          <w:i/>
          <w:iCs/>
          <w:sz w:val="24"/>
          <w:szCs w:val="24"/>
        </w:rPr>
      </w:pPr>
      <w:r w:rsidRPr="00A371C1">
        <w:rPr>
          <w:b/>
          <w:bCs/>
          <w:i/>
          <w:iCs/>
          <w:sz w:val="24"/>
          <w:szCs w:val="24"/>
        </w:rPr>
        <w:t xml:space="preserve">Resilience within the system – staff, carers, service users </w:t>
      </w:r>
    </w:p>
    <w:p w14:paraId="13F50726" w14:textId="2F1A941A" w:rsidR="00DA7AAD" w:rsidRDefault="006952A6" w:rsidP="003C06A1">
      <w:pPr>
        <w:spacing w:after="0" w:line="240" w:lineRule="auto"/>
        <w:rPr>
          <w:sz w:val="24"/>
          <w:szCs w:val="24"/>
        </w:rPr>
      </w:pPr>
      <w:r>
        <w:rPr>
          <w:sz w:val="24"/>
          <w:szCs w:val="24"/>
        </w:rPr>
        <w:t xml:space="preserve">A common thread through </w:t>
      </w:r>
      <w:r w:rsidR="0014446D">
        <w:rPr>
          <w:sz w:val="24"/>
          <w:szCs w:val="24"/>
        </w:rPr>
        <w:t>all</w:t>
      </w:r>
      <w:r>
        <w:rPr>
          <w:sz w:val="24"/>
          <w:szCs w:val="24"/>
        </w:rPr>
        <w:t xml:space="preserve"> our engagement activity was the recognition of the efforts </w:t>
      </w:r>
      <w:r w:rsidR="00C5084E">
        <w:rPr>
          <w:sz w:val="24"/>
          <w:szCs w:val="24"/>
        </w:rPr>
        <w:t xml:space="preserve">and resilience </w:t>
      </w:r>
      <w:r>
        <w:rPr>
          <w:sz w:val="24"/>
          <w:szCs w:val="24"/>
        </w:rPr>
        <w:t xml:space="preserve">of members of staff from across the health and social care sector, volunteers, carers, service users and family members </w:t>
      </w:r>
      <w:r w:rsidR="00C5084E">
        <w:rPr>
          <w:sz w:val="24"/>
          <w:szCs w:val="24"/>
        </w:rPr>
        <w:t>in dealing with the many challenges of the C-19 pandemic</w:t>
      </w:r>
      <w:r w:rsidR="00205675">
        <w:rPr>
          <w:sz w:val="24"/>
          <w:szCs w:val="24"/>
        </w:rPr>
        <w:t xml:space="preserve">. </w:t>
      </w:r>
    </w:p>
    <w:p w14:paraId="1C8703E3" w14:textId="77777777" w:rsidR="006952A6" w:rsidRDefault="006952A6" w:rsidP="003C06A1">
      <w:pPr>
        <w:spacing w:after="0" w:line="240" w:lineRule="auto"/>
        <w:rPr>
          <w:sz w:val="24"/>
          <w:szCs w:val="24"/>
        </w:rPr>
      </w:pPr>
    </w:p>
    <w:p w14:paraId="653CC4DC" w14:textId="651C910A" w:rsidR="002D5C9F" w:rsidRPr="00C96936" w:rsidRDefault="002D5C9F" w:rsidP="003C06A1">
      <w:pPr>
        <w:spacing w:after="0" w:line="240" w:lineRule="auto"/>
        <w:rPr>
          <w:b/>
          <w:bCs/>
          <w:i/>
          <w:iCs/>
          <w:sz w:val="24"/>
          <w:szCs w:val="24"/>
        </w:rPr>
      </w:pPr>
      <w:r w:rsidRPr="00C96936">
        <w:rPr>
          <w:b/>
          <w:bCs/>
          <w:i/>
          <w:iCs/>
          <w:sz w:val="24"/>
          <w:szCs w:val="24"/>
        </w:rPr>
        <w:t>Focus on staff healt</w:t>
      </w:r>
      <w:r w:rsidR="00A15611" w:rsidRPr="00C96936">
        <w:rPr>
          <w:b/>
          <w:bCs/>
          <w:i/>
          <w:iCs/>
          <w:sz w:val="24"/>
          <w:szCs w:val="24"/>
        </w:rPr>
        <w:t xml:space="preserve">h, </w:t>
      </w:r>
      <w:proofErr w:type="gramStart"/>
      <w:r w:rsidR="00A15611" w:rsidRPr="00C96936">
        <w:rPr>
          <w:b/>
          <w:bCs/>
          <w:i/>
          <w:iCs/>
          <w:sz w:val="24"/>
          <w:szCs w:val="24"/>
        </w:rPr>
        <w:t>wellbeing</w:t>
      </w:r>
      <w:proofErr w:type="gramEnd"/>
      <w:r w:rsidR="00A15611" w:rsidRPr="00C96936">
        <w:rPr>
          <w:b/>
          <w:bCs/>
          <w:i/>
          <w:iCs/>
          <w:sz w:val="24"/>
          <w:szCs w:val="24"/>
        </w:rPr>
        <w:t xml:space="preserve"> and connectedness </w:t>
      </w:r>
    </w:p>
    <w:p w14:paraId="0C8A0722" w14:textId="17247915" w:rsidR="00183F8B" w:rsidRPr="00C96936" w:rsidRDefault="00C96936" w:rsidP="003C06A1">
      <w:pPr>
        <w:spacing w:after="0" w:line="240" w:lineRule="auto"/>
        <w:rPr>
          <w:sz w:val="24"/>
          <w:szCs w:val="24"/>
        </w:rPr>
      </w:pPr>
      <w:r w:rsidRPr="00C96936">
        <w:rPr>
          <w:sz w:val="24"/>
          <w:szCs w:val="24"/>
        </w:rPr>
        <w:t>T</w:t>
      </w:r>
      <w:r w:rsidR="00D14BC9" w:rsidRPr="00C96936">
        <w:rPr>
          <w:sz w:val="24"/>
          <w:szCs w:val="24"/>
        </w:rPr>
        <w:t xml:space="preserve">raining, </w:t>
      </w:r>
      <w:proofErr w:type="gramStart"/>
      <w:r w:rsidR="00D14BC9" w:rsidRPr="00C96936">
        <w:rPr>
          <w:sz w:val="24"/>
          <w:szCs w:val="24"/>
        </w:rPr>
        <w:t>practical</w:t>
      </w:r>
      <w:proofErr w:type="gramEnd"/>
      <w:r w:rsidR="00D14BC9" w:rsidRPr="00C96936">
        <w:rPr>
          <w:sz w:val="24"/>
          <w:szCs w:val="24"/>
        </w:rPr>
        <w:t xml:space="preserve"> and psychological supports have been developed for staff wellbeing across the Health and Social Care partnership</w:t>
      </w:r>
      <w:r w:rsidRPr="00C96936">
        <w:rPr>
          <w:sz w:val="24"/>
          <w:szCs w:val="24"/>
        </w:rPr>
        <w:t xml:space="preserve"> over the past two to three years</w:t>
      </w:r>
      <w:r w:rsidR="00D14BC9" w:rsidRPr="00C96936">
        <w:rPr>
          <w:sz w:val="24"/>
          <w:szCs w:val="24"/>
        </w:rPr>
        <w:t xml:space="preserve">. </w:t>
      </w:r>
      <w:r w:rsidRPr="00C96936">
        <w:rPr>
          <w:sz w:val="24"/>
          <w:szCs w:val="24"/>
        </w:rPr>
        <w:t xml:space="preserve">These initiatives are now </w:t>
      </w:r>
      <w:r w:rsidR="00D14BC9" w:rsidRPr="00C96936">
        <w:rPr>
          <w:sz w:val="24"/>
          <w:szCs w:val="24"/>
        </w:rPr>
        <w:t>aligned and incorporated within the major strategic workplans of both North Lanarkshire Council, NHSL and Health and Social Care Partnership NL which will inform and shape the way we work going forward, engaging with staff, embedding good practice in our ways of working and improving our methods of supporting staff in the longer term.</w:t>
      </w:r>
    </w:p>
    <w:p w14:paraId="5AA1DA32" w14:textId="77777777" w:rsidR="00C96936" w:rsidRPr="00183F8B" w:rsidRDefault="00C96936" w:rsidP="003C06A1">
      <w:pPr>
        <w:spacing w:after="0" w:line="240" w:lineRule="auto"/>
        <w:rPr>
          <w:sz w:val="24"/>
          <w:szCs w:val="24"/>
        </w:rPr>
      </w:pPr>
    </w:p>
    <w:p w14:paraId="585A4089" w14:textId="3A200077" w:rsidR="00A15611" w:rsidRPr="00C96936" w:rsidRDefault="00A15611" w:rsidP="003C06A1">
      <w:pPr>
        <w:spacing w:after="0" w:line="240" w:lineRule="auto"/>
        <w:rPr>
          <w:b/>
          <w:bCs/>
          <w:i/>
          <w:iCs/>
          <w:sz w:val="24"/>
          <w:szCs w:val="24"/>
        </w:rPr>
      </w:pPr>
      <w:r w:rsidRPr="00C96936">
        <w:rPr>
          <w:b/>
          <w:bCs/>
          <w:i/>
          <w:iCs/>
          <w:sz w:val="24"/>
          <w:szCs w:val="24"/>
        </w:rPr>
        <w:t xml:space="preserve">Use of technology – within a variety of settings </w:t>
      </w:r>
    </w:p>
    <w:p w14:paraId="2040D8E2" w14:textId="0A77D113" w:rsidR="00DA7AAD" w:rsidRDefault="004E7C4A" w:rsidP="003C06A1">
      <w:pPr>
        <w:spacing w:after="0" w:line="240" w:lineRule="auto"/>
        <w:rPr>
          <w:sz w:val="24"/>
          <w:szCs w:val="24"/>
        </w:rPr>
      </w:pPr>
      <w:r>
        <w:rPr>
          <w:sz w:val="24"/>
          <w:szCs w:val="24"/>
        </w:rPr>
        <w:t xml:space="preserve">The use of technology has expanded considerably over the past </w:t>
      </w:r>
      <w:r w:rsidR="00502CD1">
        <w:rPr>
          <w:sz w:val="24"/>
          <w:szCs w:val="24"/>
        </w:rPr>
        <w:t xml:space="preserve">three years, and the experience of the C-19 restrictions </w:t>
      </w:r>
      <w:r w:rsidR="00344CD7">
        <w:rPr>
          <w:sz w:val="24"/>
          <w:szCs w:val="24"/>
        </w:rPr>
        <w:t xml:space="preserve">resulted in the acceleration of our plans to use technology more in relation to online appointments and consultations, technology-enabled care </w:t>
      </w:r>
      <w:proofErr w:type="gramStart"/>
      <w:r w:rsidR="00344CD7">
        <w:rPr>
          <w:sz w:val="24"/>
          <w:szCs w:val="24"/>
        </w:rPr>
        <w:t>and also</w:t>
      </w:r>
      <w:proofErr w:type="gramEnd"/>
      <w:r w:rsidR="00344CD7">
        <w:rPr>
          <w:sz w:val="24"/>
          <w:szCs w:val="24"/>
        </w:rPr>
        <w:t xml:space="preserve"> as a key element of our communication and day-to-day management. </w:t>
      </w:r>
    </w:p>
    <w:p w14:paraId="2165F95C" w14:textId="77777777" w:rsidR="00183F8B" w:rsidRDefault="00183F8B" w:rsidP="003C06A1">
      <w:pPr>
        <w:spacing w:after="0" w:line="240" w:lineRule="auto"/>
        <w:rPr>
          <w:sz w:val="24"/>
          <w:szCs w:val="24"/>
        </w:rPr>
      </w:pPr>
    </w:p>
    <w:p w14:paraId="7D441598" w14:textId="4EEB4F98" w:rsidR="00D6322E" w:rsidRPr="00C96936" w:rsidRDefault="00D6322E" w:rsidP="003C06A1">
      <w:pPr>
        <w:spacing w:after="0" w:line="240" w:lineRule="auto"/>
        <w:rPr>
          <w:b/>
          <w:bCs/>
          <w:i/>
          <w:iCs/>
          <w:sz w:val="24"/>
          <w:szCs w:val="24"/>
        </w:rPr>
      </w:pPr>
      <w:r w:rsidRPr="00C96936">
        <w:rPr>
          <w:b/>
          <w:bCs/>
          <w:i/>
          <w:iCs/>
          <w:sz w:val="24"/>
          <w:szCs w:val="24"/>
        </w:rPr>
        <w:t xml:space="preserve">Mental Health Renewal and Recovery </w:t>
      </w:r>
    </w:p>
    <w:p w14:paraId="206E5479" w14:textId="3DB03781" w:rsidR="00183F8B" w:rsidRPr="00183F8B" w:rsidRDefault="00BC5941" w:rsidP="003C06A1">
      <w:pPr>
        <w:spacing w:after="0" w:line="240" w:lineRule="auto"/>
        <w:rPr>
          <w:sz w:val="24"/>
          <w:szCs w:val="24"/>
        </w:rPr>
      </w:pPr>
      <w:r>
        <w:rPr>
          <w:sz w:val="24"/>
          <w:szCs w:val="24"/>
        </w:rPr>
        <w:t>The recovery and renewal of our mental health services continues to progress an</w:t>
      </w:r>
      <w:r w:rsidR="009661BE">
        <w:rPr>
          <w:sz w:val="24"/>
          <w:szCs w:val="24"/>
        </w:rPr>
        <w:t xml:space="preserve">d </w:t>
      </w:r>
      <w:r w:rsidR="0036428D">
        <w:rPr>
          <w:sz w:val="24"/>
          <w:szCs w:val="24"/>
        </w:rPr>
        <w:t xml:space="preserve">the importance of linking these efforts with our new priorities was reflected in engagement discussions and feedback. </w:t>
      </w:r>
    </w:p>
    <w:p w14:paraId="59BAAA82" w14:textId="77777777" w:rsidR="00183F8B" w:rsidRDefault="00183F8B" w:rsidP="003C06A1">
      <w:pPr>
        <w:spacing w:after="0" w:line="240" w:lineRule="auto"/>
        <w:rPr>
          <w:b/>
          <w:bCs/>
          <w:sz w:val="24"/>
          <w:szCs w:val="24"/>
        </w:rPr>
      </w:pPr>
    </w:p>
    <w:p w14:paraId="7D6D855A" w14:textId="3DCDEF9E" w:rsidR="00D6322E" w:rsidRPr="00C96936" w:rsidRDefault="00434780" w:rsidP="003C06A1">
      <w:pPr>
        <w:spacing w:after="0" w:line="240" w:lineRule="auto"/>
        <w:rPr>
          <w:b/>
          <w:bCs/>
          <w:i/>
          <w:iCs/>
          <w:sz w:val="24"/>
          <w:szCs w:val="24"/>
        </w:rPr>
      </w:pPr>
      <w:r w:rsidRPr="00C96936">
        <w:rPr>
          <w:b/>
          <w:bCs/>
          <w:i/>
          <w:iCs/>
          <w:sz w:val="24"/>
          <w:szCs w:val="24"/>
        </w:rPr>
        <w:t xml:space="preserve">Care Academy </w:t>
      </w:r>
    </w:p>
    <w:p w14:paraId="727109A8" w14:textId="65DB59D0" w:rsidR="006F225E" w:rsidRPr="00DA7AAD" w:rsidRDefault="006F225E" w:rsidP="003C06A1">
      <w:pPr>
        <w:spacing w:after="0" w:line="240" w:lineRule="auto"/>
        <w:rPr>
          <w:sz w:val="24"/>
          <w:szCs w:val="24"/>
        </w:rPr>
      </w:pPr>
      <w:r w:rsidRPr="00DA7AAD">
        <w:rPr>
          <w:sz w:val="24"/>
          <w:szCs w:val="24"/>
        </w:rPr>
        <w:t xml:space="preserve">The Health and Social Care Academy, based within the </w:t>
      </w:r>
      <w:proofErr w:type="spellStart"/>
      <w:r w:rsidRPr="00DA7AAD">
        <w:rPr>
          <w:sz w:val="24"/>
          <w:szCs w:val="24"/>
        </w:rPr>
        <w:t>Coltness</w:t>
      </w:r>
      <w:proofErr w:type="spellEnd"/>
      <w:r w:rsidRPr="00DA7AAD">
        <w:rPr>
          <w:sz w:val="24"/>
          <w:szCs w:val="24"/>
        </w:rPr>
        <w:t xml:space="preserve"> High School campus went live in August 2018, providing curriculum opportunities linked to the health and social care sector. These are targeted at young people in the senior phase of learning from the nine secondary schools in North Lanarkshire’s south locality. </w:t>
      </w:r>
    </w:p>
    <w:p w14:paraId="2B116066" w14:textId="77777777" w:rsidR="00915154" w:rsidRPr="00DA7AAD" w:rsidRDefault="00915154" w:rsidP="003C06A1">
      <w:pPr>
        <w:spacing w:after="0" w:line="240" w:lineRule="auto"/>
        <w:rPr>
          <w:sz w:val="24"/>
          <w:szCs w:val="24"/>
        </w:rPr>
      </w:pPr>
    </w:p>
    <w:p w14:paraId="620CA9FF" w14:textId="0192B9F2" w:rsidR="00915154" w:rsidRDefault="006F225E" w:rsidP="003C06A1">
      <w:pPr>
        <w:spacing w:after="0" w:line="240" w:lineRule="auto"/>
        <w:rPr>
          <w:sz w:val="24"/>
          <w:szCs w:val="24"/>
        </w:rPr>
      </w:pPr>
      <w:r w:rsidRPr="00DA7AAD">
        <w:rPr>
          <w:sz w:val="24"/>
          <w:szCs w:val="24"/>
        </w:rPr>
        <w:lastRenderedPageBreak/>
        <w:t xml:space="preserve">It is focused on assisting pupils to gain qualifications as well as work related learning experiences which will help them in gaining employment and assist in meeting the workforce requirements of this sector. The main areas are health and social care, general </w:t>
      </w:r>
      <w:proofErr w:type="gramStart"/>
      <w:r w:rsidRPr="00DA7AAD">
        <w:rPr>
          <w:sz w:val="24"/>
          <w:szCs w:val="24"/>
        </w:rPr>
        <w:t>nursing</w:t>
      </w:r>
      <w:proofErr w:type="gramEnd"/>
      <w:r w:rsidRPr="00DA7AAD">
        <w:rPr>
          <w:sz w:val="24"/>
          <w:szCs w:val="24"/>
        </w:rPr>
        <w:t xml:space="preserve"> and allied health professions.</w:t>
      </w:r>
    </w:p>
    <w:p w14:paraId="74F432D5" w14:textId="77777777" w:rsidR="00DA7AAD" w:rsidRDefault="00DA7AAD" w:rsidP="003C06A1">
      <w:pPr>
        <w:spacing w:after="0" w:line="240" w:lineRule="auto"/>
        <w:rPr>
          <w:sz w:val="24"/>
          <w:szCs w:val="24"/>
        </w:rPr>
      </w:pPr>
    </w:p>
    <w:p w14:paraId="3B88FB70" w14:textId="062FA8A3" w:rsidR="006A209B" w:rsidRPr="00C96936" w:rsidRDefault="006A209B" w:rsidP="003C06A1">
      <w:pPr>
        <w:spacing w:after="0" w:line="240" w:lineRule="auto"/>
        <w:rPr>
          <w:b/>
          <w:bCs/>
          <w:i/>
          <w:iCs/>
          <w:sz w:val="24"/>
          <w:szCs w:val="24"/>
        </w:rPr>
      </w:pPr>
      <w:r w:rsidRPr="00C96936">
        <w:rPr>
          <w:b/>
          <w:bCs/>
          <w:i/>
          <w:iCs/>
          <w:sz w:val="24"/>
          <w:szCs w:val="24"/>
        </w:rPr>
        <w:t>Community Solutions - community capacity building</w:t>
      </w:r>
    </w:p>
    <w:p w14:paraId="6EEE60BF" w14:textId="67D00702" w:rsidR="00DA7AAD" w:rsidRDefault="00DA7AAD" w:rsidP="003C06A1">
      <w:pPr>
        <w:spacing w:after="0" w:line="240" w:lineRule="auto"/>
        <w:rPr>
          <w:sz w:val="24"/>
          <w:szCs w:val="24"/>
        </w:rPr>
      </w:pPr>
      <w:r w:rsidRPr="00DA7AAD">
        <w:rPr>
          <w:sz w:val="24"/>
          <w:szCs w:val="24"/>
        </w:rPr>
        <w:t>Community Solutions is the community led, health and social care investment programme operating across North Lanarkshire focused on building communities where people can have full, independent lives. The programme, which has been in place since 2013, is a partnership between HSCNL, Voluntary Action North Lanarkshire (VANL), and the community and voluntary sector of North Lanarkshire.</w:t>
      </w:r>
      <w:r w:rsidR="00C1175C">
        <w:rPr>
          <w:sz w:val="24"/>
          <w:szCs w:val="24"/>
        </w:rPr>
        <w:t xml:space="preserve"> Its latest Strategy and Investment Plan 2022-25 was agreed in March 2022, setting out </w:t>
      </w:r>
      <w:r w:rsidR="005C031F">
        <w:rPr>
          <w:sz w:val="24"/>
          <w:szCs w:val="24"/>
        </w:rPr>
        <w:t xml:space="preserve">investment plans within the programme </w:t>
      </w:r>
      <w:r w:rsidR="002E017D">
        <w:rPr>
          <w:sz w:val="24"/>
          <w:szCs w:val="24"/>
        </w:rPr>
        <w:t xml:space="preserve">to strengthen community capacity and resilience and deliver person-centred, </w:t>
      </w:r>
      <w:r w:rsidR="003C06A1">
        <w:rPr>
          <w:sz w:val="24"/>
          <w:szCs w:val="24"/>
        </w:rPr>
        <w:t>community-based</w:t>
      </w:r>
      <w:r w:rsidR="002E017D">
        <w:rPr>
          <w:sz w:val="24"/>
          <w:szCs w:val="24"/>
        </w:rPr>
        <w:t xml:space="preserve"> support and services to priority groups. </w:t>
      </w:r>
    </w:p>
    <w:p w14:paraId="33EDB2B1" w14:textId="77777777" w:rsidR="00344CD7" w:rsidRPr="00344CD7" w:rsidRDefault="00344CD7" w:rsidP="003C06A1">
      <w:pPr>
        <w:spacing w:after="0" w:line="240" w:lineRule="auto"/>
        <w:rPr>
          <w:sz w:val="24"/>
          <w:szCs w:val="24"/>
        </w:rPr>
      </w:pPr>
    </w:p>
    <w:p w14:paraId="233488A6" w14:textId="2D1BBC5E" w:rsidR="00434780" w:rsidRPr="00C96936" w:rsidRDefault="003B4B74" w:rsidP="003C06A1">
      <w:pPr>
        <w:spacing w:after="0" w:line="240" w:lineRule="auto"/>
        <w:rPr>
          <w:b/>
          <w:bCs/>
          <w:i/>
          <w:iCs/>
          <w:sz w:val="24"/>
          <w:szCs w:val="24"/>
        </w:rPr>
      </w:pPr>
      <w:r w:rsidRPr="00C96936">
        <w:rPr>
          <w:b/>
          <w:bCs/>
          <w:i/>
          <w:iCs/>
          <w:sz w:val="24"/>
          <w:szCs w:val="24"/>
        </w:rPr>
        <w:t xml:space="preserve">Enhanced Capacity &amp; Resilience </w:t>
      </w:r>
    </w:p>
    <w:p w14:paraId="316D7C1E" w14:textId="03731F65" w:rsidR="00344CD7" w:rsidRDefault="0054334E" w:rsidP="003C06A1">
      <w:pPr>
        <w:spacing w:after="0" w:line="240" w:lineRule="auto"/>
        <w:rPr>
          <w:sz w:val="24"/>
          <w:szCs w:val="24"/>
        </w:rPr>
      </w:pPr>
      <w:r w:rsidRPr="00D25DB0">
        <w:rPr>
          <w:sz w:val="24"/>
          <w:szCs w:val="24"/>
        </w:rPr>
        <w:t xml:space="preserve">In February 2022, the Integration Joint Board approved a £20m business case, utilising both recurring and non-recurring </w:t>
      </w:r>
      <w:r w:rsidR="008F0A12" w:rsidRPr="00D25DB0">
        <w:rPr>
          <w:sz w:val="24"/>
          <w:szCs w:val="24"/>
        </w:rPr>
        <w:t xml:space="preserve">resources to transform the </w:t>
      </w:r>
      <w:r w:rsidR="00D25DB0" w:rsidRPr="00D25DB0">
        <w:rPr>
          <w:sz w:val="24"/>
          <w:szCs w:val="24"/>
        </w:rPr>
        <w:t xml:space="preserve">whole health and social care system and build capacity and resilience within it. </w:t>
      </w:r>
      <w:r w:rsidR="00421BFE">
        <w:rPr>
          <w:sz w:val="24"/>
          <w:szCs w:val="24"/>
        </w:rPr>
        <w:t xml:space="preserve">Building on the wider approach to recovery and renewal across the sector, investment has </w:t>
      </w:r>
      <w:r w:rsidR="00E905FB">
        <w:rPr>
          <w:sz w:val="24"/>
          <w:szCs w:val="24"/>
        </w:rPr>
        <w:t xml:space="preserve">started to be made in supports and approaches which: </w:t>
      </w:r>
    </w:p>
    <w:p w14:paraId="7B23C09B" w14:textId="39232CDB" w:rsidR="00E905FB" w:rsidRPr="003C06A1" w:rsidRDefault="00E905FB" w:rsidP="003C06A1">
      <w:pPr>
        <w:pStyle w:val="ListParagraph"/>
        <w:numPr>
          <w:ilvl w:val="0"/>
          <w:numId w:val="33"/>
        </w:numPr>
      </w:pPr>
      <w:r w:rsidRPr="003C06A1">
        <w:t xml:space="preserve">Maximise capacity through new staffing, resources and </w:t>
      </w:r>
      <w:proofErr w:type="gramStart"/>
      <w:r w:rsidRPr="003C06A1">
        <w:t>services</w:t>
      </w:r>
      <w:r w:rsidR="00073DDA" w:rsidRPr="003C06A1">
        <w:t>;</w:t>
      </w:r>
      <w:proofErr w:type="gramEnd"/>
    </w:p>
    <w:p w14:paraId="157CADD8" w14:textId="432F9CEE" w:rsidR="00073DDA" w:rsidRPr="003C06A1" w:rsidRDefault="00073DDA" w:rsidP="003C06A1">
      <w:pPr>
        <w:pStyle w:val="ListParagraph"/>
        <w:numPr>
          <w:ilvl w:val="0"/>
          <w:numId w:val="33"/>
        </w:numPr>
      </w:pPr>
      <w:r w:rsidRPr="003C06A1">
        <w:t xml:space="preserve">Ensure staff </w:t>
      </w:r>
      <w:proofErr w:type="gramStart"/>
      <w:r w:rsidRPr="003C06A1">
        <w:t>wellbeing</w:t>
      </w:r>
      <w:r w:rsidR="003C06A1" w:rsidRPr="003C06A1">
        <w:t>;</w:t>
      </w:r>
      <w:proofErr w:type="gramEnd"/>
    </w:p>
    <w:p w14:paraId="522E30B0" w14:textId="14A43686" w:rsidR="00073DDA" w:rsidRPr="003C06A1" w:rsidRDefault="00073DDA" w:rsidP="003C06A1">
      <w:pPr>
        <w:pStyle w:val="ListParagraph"/>
        <w:numPr>
          <w:ilvl w:val="0"/>
          <w:numId w:val="33"/>
        </w:numPr>
      </w:pPr>
      <w:r w:rsidRPr="003C06A1">
        <w:t xml:space="preserve">Ensure system flow by improving planned discharge from hospital </w:t>
      </w:r>
      <w:r w:rsidR="0055752B" w:rsidRPr="003C06A1">
        <w:t xml:space="preserve">and increasing access to care in a range of community </w:t>
      </w:r>
      <w:proofErr w:type="gramStart"/>
      <w:r w:rsidR="0055752B" w:rsidRPr="003C06A1">
        <w:t>settings</w:t>
      </w:r>
      <w:r w:rsidR="003C06A1" w:rsidRPr="003C06A1">
        <w:t>;</w:t>
      </w:r>
      <w:proofErr w:type="gramEnd"/>
      <w:r w:rsidR="0055752B" w:rsidRPr="003C06A1">
        <w:t xml:space="preserve"> </w:t>
      </w:r>
    </w:p>
    <w:p w14:paraId="0574E70E" w14:textId="52D1028A" w:rsidR="0055752B" w:rsidRPr="003C06A1" w:rsidRDefault="0055752B" w:rsidP="003C06A1">
      <w:pPr>
        <w:pStyle w:val="ListParagraph"/>
        <w:numPr>
          <w:ilvl w:val="0"/>
          <w:numId w:val="33"/>
        </w:numPr>
      </w:pPr>
      <w:r w:rsidRPr="003C06A1">
        <w:t xml:space="preserve">Improve outcomes through collective investment in people, systems, services and supports which </w:t>
      </w:r>
      <w:r w:rsidR="003C06A1" w:rsidRPr="003C06A1">
        <w:t>deliver the right care in the right setting.</w:t>
      </w:r>
    </w:p>
    <w:p w14:paraId="0EFBB806" w14:textId="77777777" w:rsidR="008F0A12" w:rsidRPr="00915154" w:rsidRDefault="008F0A12" w:rsidP="00344CD7">
      <w:pPr>
        <w:spacing w:after="0" w:line="240" w:lineRule="auto"/>
        <w:rPr>
          <w:b/>
          <w:bCs/>
          <w:sz w:val="24"/>
          <w:szCs w:val="24"/>
        </w:rPr>
      </w:pPr>
    </w:p>
    <w:p w14:paraId="05436905" w14:textId="74E8EC1B" w:rsidR="005C3E14" w:rsidRDefault="00B0487F" w:rsidP="00C96936">
      <w:pPr>
        <w:spacing w:after="0" w:line="240" w:lineRule="auto"/>
        <w:rPr>
          <w:b/>
          <w:bCs/>
          <w:sz w:val="28"/>
          <w:szCs w:val="28"/>
        </w:rPr>
      </w:pPr>
      <w:r w:rsidRPr="00C96936">
        <w:rPr>
          <w:b/>
          <w:bCs/>
          <w:sz w:val="28"/>
          <w:szCs w:val="28"/>
        </w:rPr>
        <w:t xml:space="preserve">Challenges </w:t>
      </w:r>
    </w:p>
    <w:p w14:paraId="26B6C936" w14:textId="77777777" w:rsidR="005A7E1B" w:rsidRPr="00F8017F" w:rsidRDefault="005A7E1B" w:rsidP="00C96936">
      <w:pPr>
        <w:spacing w:after="0" w:line="240" w:lineRule="auto"/>
        <w:rPr>
          <w:b/>
          <w:bCs/>
          <w:sz w:val="24"/>
          <w:szCs w:val="24"/>
        </w:rPr>
      </w:pPr>
    </w:p>
    <w:p w14:paraId="7FC7B519" w14:textId="6D4DA36C" w:rsidR="00F72321" w:rsidRPr="005A7E1B" w:rsidRDefault="00F72321" w:rsidP="00A36859">
      <w:pPr>
        <w:spacing w:after="0" w:line="240" w:lineRule="auto"/>
        <w:rPr>
          <w:b/>
          <w:bCs/>
          <w:i/>
          <w:iCs/>
          <w:sz w:val="24"/>
          <w:szCs w:val="24"/>
        </w:rPr>
      </w:pPr>
      <w:r w:rsidRPr="005A7E1B">
        <w:rPr>
          <w:b/>
          <w:bCs/>
          <w:i/>
          <w:iCs/>
          <w:sz w:val="24"/>
          <w:szCs w:val="24"/>
        </w:rPr>
        <w:t xml:space="preserve">Increasing demand for services, with increasingly complex needs </w:t>
      </w:r>
      <w:r w:rsidR="009C5213">
        <w:rPr>
          <w:b/>
          <w:bCs/>
          <w:i/>
          <w:iCs/>
          <w:sz w:val="24"/>
          <w:szCs w:val="24"/>
        </w:rPr>
        <w:t>and</w:t>
      </w:r>
      <w:r w:rsidR="00C3063D">
        <w:rPr>
          <w:b/>
          <w:bCs/>
          <w:i/>
          <w:iCs/>
          <w:sz w:val="24"/>
          <w:szCs w:val="24"/>
        </w:rPr>
        <w:t xml:space="preserve"> limited</w:t>
      </w:r>
      <w:r w:rsidR="009C5213">
        <w:rPr>
          <w:b/>
          <w:bCs/>
          <w:i/>
          <w:iCs/>
          <w:sz w:val="24"/>
          <w:szCs w:val="24"/>
        </w:rPr>
        <w:t xml:space="preserve"> capacity for response </w:t>
      </w:r>
    </w:p>
    <w:p w14:paraId="29709457" w14:textId="5FF73A6B" w:rsidR="00A36859" w:rsidRPr="004E0148" w:rsidRDefault="00C3063D" w:rsidP="00A36859">
      <w:pPr>
        <w:spacing w:after="0" w:line="240" w:lineRule="auto"/>
        <w:rPr>
          <w:sz w:val="24"/>
          <w:szCs w:val="24"/>
          <w:highlight w:val="yellow"/>
        </w:rPr>
      </w:pPr>
      <w:r w:rsidRPr="004E0148">
        <w:rPr>
          <w:sz w:val="24"/>
          <w:szCs w:val="24"/>
        </w:rPr>
        <w:t xml:space="preserve">With an ageing population, the projected growth in demand for health and social care services over the next 15-20 years is considerable. However, there was also a </w:t>
      </w:r>
      <w:r w:rsidR="00EE0EBB" w:rsidRPr="004E0148">
        <w:rPr>
          <w:sz w:val="24"/>
          <w:szCs w:val="24"/>
        </w:rPr>
        <w:t xml:space="preserve">common view from those who engaged in our discussions that demand for services and support is increasing now and in the short-term </w:t>
      </w:r>
      <w:r w:rsidR="004E0148" w:rsidRPr="004E0148">
        <w:rPr>
          <w:sz w:val="24"/>
          <w:szCs w:val="24"/>
        </w:rPr>
        <w:t>and that individuals’ needs</w:t>
      </w:r>
      <w:r w:rsidRPr="004E0148">
        <w:rPr>
          <w:sz w:val="24"/>
          <w:szCs w:val="24"/>
        </w:rPr>
        <w:t xml:space="preserve"> </w:t>
      </w:r>
      <w:r w:rsidR="004E0148" w:rsidRPr="004E0148">
        <w:rPr>
          <w:sz w:val="24"/>
          <w:szCs w:val="24"/>
        </w:rPr>
        <w:t xml:space="preserve">are becoming increasingly complex. </w:t>
      </w:r>
    </w:p>
    <w:p w14:paraId="554B8DC1" w14:textId="77777777" w:rsidR="00C3063D" w:rsidRPr="00183F8B" w:rsidRDefault="00C3063D" w:rsidP="00A36859">
      <w:pPr>
        <w:spacing w:after="0" w:line="240" w:lineRule="auto"/>
        <w:rPr>
          <w:b/>
          <w:bCs/>
          <w:sz w:val="24"/>
          <w:szCs w:val="24"/>
          <w:highlight w:val="yellow"/>
        </w:rPr>
      </w:pPr>
    </w:p>
    <w:p w14:paraId="72E90040" w14:textId="0DE5C61D" w:rsidR="00A8313B" w:rsidRPr="005A7E1B" w:rsidRDefault="00A8313B" w:rsidP="00A36859">
      <w:pPr>
        <w:spacing w:after="0" w:line="240" w:lineRule="auto"/>
        <w:rPr>
          <w:b/>
          <w:bCs/>
          <w:i/>
          <w:iCs/>
          <w:sz w:val="24"/>
          <w:szCs w:val="24"/>
        </w:rPr>
      </w:pPr>
      <w:r w:rsidRPr="005A7E1B">
        <w:rPr>
          <w:b/>
          <w:bCs/>
          <w:i/>
          <w:iCs/>
          <w:sz w:val="24"/>
          <w:szCs w:val="24"/>
        </w:rPr>
        <w:t xml:space="preserve">Cost of living crisis and </w:t>
      </w:r>
      <w:r w:rsidR="00412DBC" w:rsidRPr="005A7E1B">
        <w:rPr>
          <w:b/>
          <w:bCs/>
          <w:i/>
          <w:iCs/>
          <w:sz w:val="24"/>
          <w:szCs w:val="24"/>
        </w:rPr>
        <w:t>widening</w:t>
      </w:r>
      <w:r w:rsidRPr="005A7E1B">
        <w:rPr>
          <w:b/>
          <w:bCs/>
          <w:i/>
          <w:iCs/>
          <w:sz w:val="24"/>
          <w:szCs w:val="24"/>
        </w:rPr>
        <w:t xml:space="preserve"> inequalities</w:t>
      </w:r>
    </w:p>
    <w:p w14:paraId="5BB2ED1A" w14:textId="3FEC9BA8" w:rsidR="009661BE" w:rsidRPr="00A71D85" w:rsidRDefault="00412DBC" w:rsidP="00A71D85">
      <w:pPr>
        <w:rPr>
          <w:sz w:val="24"/>
          <w:szCs w:val="24"/>
        </w:rPr>
      </w:pPr>
      <w:r>
        <w:rPr>
          <w:sz w:val="24"/>
          <w:szCs w:val="24"/>
        </w:rPr>
        <w:t xml:space="preserve">Given current </w:t>
      </w:r>
      <w:r w:rsidR="00D55919">
        <w:rPr>
          <w:sz w:val="24"/>
          <w:szCs w:val="24"/>
        </w:rPr>
        <w:t xml:space="preserve">challenges in relation to the </w:t>
      </w:r>
      <w:proofErr w:type="gramStart"/>
      <w:r w:rsidR="00D55919">
        <w:rPr>
          <w:sz w:val="24"/>
          <w:szCs w:val="24"/>
        </w:rPr>
        <w:t>cost of living</w:t>
      </w:r>
      <w:proofErr w:type="gramEnd"/>
      <w:r w:rsidR="00D55919">
        <w:rPr>
          <w:sz w:val="24"/>
          <w:szCs w:val="24"/>
        </w:rPr>
        <w:t xml:space="preserve"> crisis, the wider issues of poverty and </w:t>
      </w:r>
      <w:r w:rsidR="005A7E1B">
        <w:rPr>
          <w:sz w:val="24"/>
          <w:szCs w:val="24"/>
        </w:rPr>
        <w:t xml:space="preserve">income deprivation were highly prevalent in the discussions and engagement activity that took place. </w:t>
      </w:r>
      <w:r w:rsidR="0046314F" w:rsidRPr="00F34493">
        <w:rPr>
          <w:sz w:val="24"/>
          <w:szCs w:val="24"/>
        </w:rPr>
        <w:t>The</w:t>
      </w:r>
      <w:r w:rsidR="0000577F" w:rsidRPr="00F34493">
        <w:rPr>
          <w:sz w:val="24"/>
          <w:szCs w:val="24"/>
        </w:rPr>
        <w:t xml:space="preserve">re are significant and persistent inequalities in outcomes across the North Lanarkshire population </w:t>
      </w:r>
      <w:r w:rsidR="001645D7" w:rsidRPr="00F34493">
        <w:rPr>
          <w:sz w:val="24"/>
          <w:szCs w:val="24"/>
        </w:rPr>
        <w:t xml:space="preserve">that have a significant impact on </w:t>
      </w:r>
      <w:r w:rsidR="00F34493" w:rsidRPr="00F34493">
        <w:rPr>
          <w:sz w:val="24"/>
          <w:szCs w:val="24"/>
        </w:rPr>
        <w:t xml:space="preserve">people’s life opportunities and life chances. </w:t>
      </w:r>
      <w:r w:rsidR="00F34493">
        <w:rPr>
          <w:sz w:val="24"/>
          <w:szCs w:val="24"/>
        </w:rPr>
        <w:t>The</w:t>
      </w:r>
      <w:r w:rsidR="00331D1E">
        <w:rPr>
          <w:sz w:val="24"/>
          <w:szCs w:val="24"/>
        </w:rPr>
        <w:t xml:space="preserve">re is strong evidence to suggest the </w:t>
      </w:r>
      <w:r w:rsidR="00F34493">
        <w:rPr>
          <w:sz w:val="24"/>
          <w:szCs w:val="24"/>
        </w:rPr>
        <w:t>experience of the C-19 pandemic</w:t>
      </w:r>
      <w:r w:rsidR="00331D1E">
        <w:rPr>
          <w:sz w:val="24"/>
          <w:szCs w:val="24"/>
        </w:rPr>
        <w:t xml:space="preserve"> has widened some inequalities with some sectors of society disproportionately affected </w:t>
      </w:r>
      <w:r w:rsidR="00413DEC">
        <w:rPr>
          <w:sz w:val="24"/>
          <w:szCs w:val="24"/>
        </w:rPr>
        <w:t xml:space="preserve">by </w:t>
      </w:r>
      <w:r w:rsidR="00413DEC">
        <w:rPr>
          <w:sz w:val="24"/>
          <w:szCs w:val="24"/>
        </w:rPr>
        <w:lastRenderedPageBreak/>
        <w:t xml:space="preserve">the disruption and restrictions. </w:t>
      </w:r>
      <w:r w:rsidR="00234C1F">
        <w:rPr>
          <w:sz w:val="24"/>
          <w:szCs w:val="24"/>
        </w:rPr>
        <w:t xml:space="preserve">The current cost of living crisis will also disproportionately affect those </w:t>
      </w:r>
      <w:r>
        <w:rPr>
          <w:sz w:val="24"/>
          <w:szCs w:val="24"/>
        </w:rPr>
        <w:t>with lower incomes</w:t>
      </w:r>
      <w:r w:rsidR="003149A3">
        <w:rPr>
          <w:sz w:val="24"/>
          <w:szCs w:val="24"/>
        </w:rPr>
        <w:t>.</w:t>
      </w:r>
    </w:p>
    <w:p w14:paraId="37341A4A" w14:textId="7DAE5FD2" w:rsidR="009217D1" w:rsidRPr="009C5213" w:rsidRDefault="005A1AF4" w:rsidP="009661BE">
      <w:pPr>
        <w:spacing w:after="0" w:line="240" w:lineRule="auto"/>
        <w:rPr>
          <w:b/>
          <w:bCs/>
          <w:i/>
          <w:iCs/>
          <w:sz w:val="24"/>
          <w:szCs w:val="24"/>
        </w:rPr>
      </w:pPr>
      <w:r w:rsidRPr="00C3063D">
        <w:rPr>
          <w:b/>
          <w:bCs/>
          <w:i/>
          <w:iCs/>
          <w:sz w:val="24"/>
          <w:szCs w:val="24"/>
        </w:rPr>
        <w:t>Staff recruitment and retention</w:t>
      </w:r>
      <w:r w:rsidRPr="009C5213">
        <w:rPr>
          <w:b/>
          <w:bCs/>
          <w:i/>
          <w:iCs/>
          <w:sz w:val="24"/>
          <w:szCs w:val="24"/>
        </w:rPr>
        <w:t xml:space="preserve"> </w:t>
      </w:r>
    </w:p>
    <w:p w14:paraId="259EF8B9" w14:textId="10AF0A59" w:rsidR="009661BE" w:rsidRPr="00A71D85" w:rsidRDefault="00D64C43">
      <w:pPr>
        <w:rPr>
          <w:sz w:val="24"/>
          <w:szCs w:val="24"/>
        </w:rPr>
      </w:pPr>
      <w:r>
        <w:rPr>
          <w:sz w:val="24"/>
          <w:szCs w:val="24"/>
        </w:rPr>
        <w:t xml:space="preserve">The wider health and social care sector </w:t>
      </w:r>
      <w:proofErr w:type="gramStart"/>
      <w:r>
        <w:rPr>
          <w:sz w:val="24"/>
          <w:szCs w:val="24"/>
        </w:rPr>
        <w:t>has</w:t>
      </w:r>
      <w:proofErr w:type="gramEnd"/>
      <w:r>
        <w:rPr>
          <w:sz w:val="24"/>
          <w:szCs w:val="24"/>
        </w:rPr>
        <w:t xml:space="preserve"> experienced challenges related to the recruitment and retention of staff for some time</w:t>
      </w:r>
      <w:r w:rsidR="005E28A9">
        <w:rPr>
          <w:sz w:val="24"/>
          <w:szCs w:val="24"/>
        </w:rPr>
        <w:t xml:space="preserve">, with the recent experiences of COVID-19 and the United Kingdom leaving the European Union placing further pressure on </w:t>
      </w:r>
      <w:r w:rsidR="00547803">
        <w:rPr>
          <w:sz w:val="24"/>
          <w:szCs w:val="24"/>
        </w:rPr>
        <w:t xml:space="preserve">challenging situation. </w:t>
      </w:r>
      <w:r w:rsidR="003149A3">
        <w:rPr>
          <w:sz w:val="24"/>
          <w:szCs w:val="24"/>
        </w:rPr>
        <w:t>The</w:t>
      </w:r>
      <w:r w:rsidR="006366B9">
        <w:rPr>
          <w:sz w:val="24"/>
          <w:szCs w:val="24"/>
        </w:rPr>
        <w:t>re is a</w:t>
      </w:r>
      <w:r w:rsidR="003149A3">
        <w:rPr>
          <w:sz w:val="24"/>
          <w:szCs w:val="24"/>
        </w:rPr>
        <w:t xml:space="preserve"> need to invest in the workforce through training and development, and clear career pathways </w:t>
      </w:r>
      <w:r w:rsidR="00AE6242">
        <w:rPr>
          <w:sz w:val="24"/>
          <w:szCs w:val="24"/>
        </w:rPr>
        <w:t xml:space="preserve">allied to ensuring we make </w:t>
      </w:r>
      <w:r w:rsidR="006366B9">
        <w:rPr>
          <w:sz w:val="24"/>
          <w:szCs w:val="24"/>
        </w:rPr>
        <w:t>employment within the sector as attractive</w:t>
      </w:r>
      <w:r w:rsidR="00AC763A">
        <w:rPr>
          <w:sz w:val="24"/>
          <w:szCs w:val="24"/>
        </w:rPr>
        <w:t xml:space="preserve"> as possible. Through a values-based approach we should be offering flexible </w:t>
      </w:r>
      <w:r w:rsidR="00560668">
        <w:rPr>
          <w:sz w:val="24"/>
          <w:szCs w:val="24"/>
        </w:rPr>
        <w:t xml:space="preserve">and positive working environments with an embedded culture of staff wellbeing. </w:t>
      </w:r>
      <w:r w:rsidR="00AC763A">
        <w:rPr>
          <w:sz w:val="24"/>
          <w:szCs w:val="24"/>
        </w:rPr>
        <w:t xml:space="preserve"> </w:t>
      </w:r>
    </w:p>
    <w:p w14:paraId="64E168F0" w14:textId="77777777" w:rsidR="009217D1" w:rsidRPr="009C5213" w:rsidRDefault="009217D1" w:rsidP="009D3E3B">
      <w:pPr>
        <w:spacing w:after="0" w:line="240" w:lineRule="auto"/>
        <w:rPr>
          <w:b/>
          <w:bCs/>
          <w:i/>
          <w:iCs/>
          <w:sz w:val="24"/>
          <w:szCs w:val="24"/>
        </w:rPr>
      </w:pPr>
      <w:r w:rsidRPr="009C5213">
        <w:rPr>
          <w:b/>
          <w:bCs/>
          <w:i/>
          <w:iCs/>
          <w:sz w:val="24"/>
          <w:szCs w:val="24"/>
        </w:rPr>
        <w:t xml:space="preserve">National Care Service </w:t>
      </w:r>
    </w:p>
    <w:p w14:paraId="14CFF531" w14:textId="7B9743A9" w:rsidR="00B0487F" w:rsidRPr="001E6CED" w:rsidRDefault="009D3E3B" w:rsidP="009D3E3B">
      <w:pPr>
        <w:spacing w:after="0" w:line="240" w:lineRule="auto"/>
        <w:rPr>
          <w:sz w:val="24"/>
          <w:szCs w:val="24"/>
        </w:rPr>
      </w:pPr>
      <w:r w:rsidRPr="009D3E3B">
        <w:rPr>
          <w:sz w:val="24"/>
          <w:szCs w:val="24"/>
        </w:rPr>
        <w:t xml:space="preserve">The Scottish Government has committed to establishing a functioning National Care Service </w:t>
      </w:r>
      <w:r w:rsidR="001E6CED">
        <w:rPr>
          <w:sz w:val="24"/>
          <w:szCs w:val="24"/>
        </w:rPr>
        <w:t xml:space="preserve">(NCS) </w:t>
      </w:r>
      <w:r w:rsidRPr="009D3E3B">
        <w:rPr>
          <w:sz w:val="24"/>
          <w:szCs w:val="24"/>
        </w:rPr>
        <w:t xml:space="preserve">by the end of the parliamentary term in 2026. </w:t>
      </w:r>
      <w:r w:rsidR="009217D1" w:rsidRPr="009D3E3B">
        <w:rPr>
          <w:sz w:val="24"/>
          <w:szCs w:val="24"/>
        </w:rPr>
        <w:t xml:space="preserve">The </w:t>
      </w:r>
      <w:r w:rsidRPr="009D3E3B">
        <w:rPr>
          <w:sz w:val="24"/>
          <w:szCs w:val="24"/>
        </w:rPr>
        <w:t xml:space="preserve">aims of the service </w:t>
      </w:r>
      <w:r w:rsidR="00CC5F76">
        <w:rPr>
          <w:sz w:val="24"/>
          <w:szCs w:val="24"/>
        </w:rPr>
        <w:t>are</w:t>
      </w:r>
      <w:r w:rsidR="009217D1" w:rsidRPr="009D3E3B">
        <w:rPr>
          <w:sz w:val="24"/>
          <w:szCs w:val="24"/>
        </w:rPr>
        <w:t xml:space="preserve"> centred around early interventions that prevent or delay the development of care needs and reduce care needs that already exist; </w:t>
      </w:r>
      <w:r w:rsidRPr="009D3E3B">
        <w:rPr>
          <w:sz w:val="24"/>
          <w:szCs w:val="24"/>
        </w:rPr>
        <w:t xml:space="preserve">and </w:t>
      </w:r>
      <w:r w:rsidR="00CC5F76">
        <w:rPr>
          <w:sz w:val="24"/>
          <w:szCs w:val="24"/>
        </w:rPr>
        <w:t>the proposed service aspires</w:t>
      </w:r>
      <w:r w:rsidRPr="009D3E3B">
        <w:rPr>
          <w:sz w:val="24"/>
          <w:szCs w:val="24"/>
        </w:rPr>
        <w:t xml:space="preserve"> to</w:t>
      </w:r>
      <w:r w:rsidR="009217D1" w:rsidRPr="009D3E3B">
        <w:rPr>
          <w:sz w:val="24"/>
          <w:szCs w:val="24"/>
        </w:rPr>
        <w:t xml:space="preserve"> design</w:t>
      </w:r>
      <w:r w:rsidRPr="009D3E3B">
        <w:rPr>
          <w:sz w:val="24"/>
          <w:szCs w:val="24"/>
        </w:rPr>
        <w:t xml:space="preserve"> services</w:t>
      </w:r>
      <w:r w:rsidR="009217D1" w:rsidRPr="009D3E3B">
        <w:rPr>
          <w:sz w:val="24"/>
          <w:szCs w:val="24"/>
        </w:rPr>
        <w:t xml:space="preserve"> collaboratively with the people to whom they are provided and their carers’</w:t>
      </w:r>
      <w:r w:rsidR="00CC5F76">
        <w:rPr>
          <w:sz w:val="24"/>
          <w:szCs w:val="24"/>
        </w:rPr>
        <w:t xml:space="preserve">. These aims are </w:t>
      </w:r>
      <w:r w:rsidR="001E6CED">
        <w:rPr>
          <w:sz w:val="24"/>
          <w:szCs w:val="24"/>
        </w:rPr>
        <w:t xml:space="preserve">reasonable and consistent with the priorities set out in this plan. </w:t>
      </w:r>
      <w:r w:rsidR="009217D1" w:rsidRPr="009D3E3B">
        <w:rPr>
          <w:sz w:val="24"/>
          <w:szCs w:val="24"/>
        </w:rPr>
        <w:t xml:space="preserve"> </w:t>
      </w:r>
      <w:r w:rsidR="001E6CED">
        <w:rPr>
          <w:sz w:val="24"/>
          <w:szCs w:val="24"/>
        </w:rPr>
        <w:t>However, social</w:t>
      </w:r>
      <w:r w:rsidR="009217D1" w:rsidRPr="009D3E3B">
        <w:rPr>
          <w:sz w:val="24"/>
          <w:szCs w:val="24"/>
        </w:rPr>
        <w:t xml:space="preserve"> work and social care staff may transfer to </w:t>
      </w:r>
      <w:r w:rsidR="001E6CED">
        <w:rPr>
          <w:sz w:val="24"/>
          <w:szCs w:val="24"/>
        </w:rPr>
        <w:t xml:space="preserve">a new organisation as part of the </w:t>
      </w:r>
      <w:proofErr w:type="gramStart"/>
      <w:r w:rsidR="001E6CED">
        <w:rPr>
          <w:sz w:val="24"/>
          <w:szCs w:val="24"/>
        </w:rPr>
        <w:t>proposals</w:t>
      </w:r>
      <w:proofErr w:type="gramEnd"/>
      <w:r w:rsidR="001E6CED">
        <w:rPr>
          <w:sz w:val="24"/>
          <w:szCs w:val="24"/>
        </w:rPr>
        <w:t xml:space="preserve"> but this is unclear at this point</w:t>
      </w:r>
      <w:r w:rsidR="009217D1" w:rsidRPr="009D3E3B">
        <w:rPr>
          <w:sz w:val="24"/>
          <w:szCs w:val="24"/>
        </w:rPr>
        <w:t xml:space="preserve">. </w:t>
      </w:r>
      <w:r w:rsidR="001E6CED">
        <w:rPr>
          <w:sz w:val="24"/>
          <w:szCs w:val="24"/>
        </w:rPr>
        <w:t>Over the next 2-3 years, proposed</w:t>
      </w:r>
      <w:r w:rsidR="009217D1" w:rsidRPr="009D3E3B">
        <w:rPr>
          <w:sz w:val="24"/>
          <w:szCs w:val="24"/>
        </w:rPr>
        <w:t xml:space="preserve"> changes will have a direct impact on colleagues working in health and social care and </w:t>
      </w:r>
      <w:r w:rsidR="001E6CED">
        <w:rPr>
          <w:sz w:val="24"/>
          <w:szCs w:val="24"/>
        </w:rPr>
        <w:t xml:space="preserve">there will be a significant work to prepare for the </w:t>
      </w:r>
      <w:r w:rsidR="009217D1" w:rsidRPr="009D3E3B">
        <w:rPr>
          <w:sz w:val="24"/>
          <w:szCs w:val="24"/>
        </w:rPr>
        <w:t>implementation of the NCS</w:t>
      </w:r>
      <w:r w:rsidR="001E6CED">
        <w:rPr>
          <w:sz w:val="24"/>
          <w:szCs w:val="24"/>
        </w:rPr>
        <w:t>.</w:t>
      </w:r>
      <w:r w:rsidR="00B0487F">
        <w:rPr>
          <w:b/>
          <w:bCs/>
          <w:sz w:val="48"/>
          <w:szCs w:val="48"/>
        </w:rPr>
        <w:br w:type="page"/>
      </w:r>
    </w:p>
    <w:p w14:paraId="4A54FAE2" w14:textId="7BE82B3E" w:rsidR="00787308" w:rsidRPr="00787308" w:rsidRDefault="00787308" w:rsidP="00787308">
      <w:pPr>
        <w:spacing w:after="0" w:line="240" w:lineRule="auto"/>
        <w:rPr>
          <w:b/>
          <w:bCs/>
          <w:sz w:val="48"/>
          <w:szCs w:val="48"/>
        </w:rPr>
      </w:pPr>
      <w:r w:rsidRPr="00787308">
        <w:rPr>
          <w:b/>
          <w:bCs/>
          <w:sz w:val="48"/>
          <w:szCs w:val="48"/>
        </w:rPr>
        <w:lastRenderedPageBreak/>
        <w:t xml:space="preserve">Our Priorities and Ambitions for 2023 – 2026 </w:t>
      </w:r>
    </w:p>
    <w:p w14:paraId="3A5F0473" w14:textId="386B9AD9" w:rsidR="00787308" w:rsidRDefault="00787308" w:rsidP="004819CF">
      <w:pPr>
        <w:rPr>
          <w:rFonts w:ascii="Arial" w:hAnsi="Arial" w:cs="Arial"/>
          <w:bCs/>
          <w:color w:val="000000"/>
        </w:rPr>
      </w:pPr>
    </w:p>
    <w:p w14:paraId="4DA95B8C" w14:textId="5A7D0DE0" w:rsidR="00281C02" w:rsidRPr="004B41BB" w:rsidRDefault="002546B5" w:rsidP="004B41BB">
      <w:pPr>
        <w:spacing w:after="0" w:line="240" w:lineRule="auto"/>
        <w:rPr>
          <w:rFonts w:cstheme="minorHAnsi"/>
          <w:sz w:val="24"/>
          <w:szCs w:val="24"/>
        </w:rPr>
      </w:pPr>
      <w:r w:rsidRPr="004B41BB">
        <w:rPr>
          <w:rFonts w:cstheme="minorHAnsi"/>
          <w:sz w:val="24"/>
          <w:szCs w:val="24"/>
        </w:rPr>
        <w:t xml:space="preserve">The </w:t>
      </w:r>
      <w:proofErr w:type="gramStart"/>
      <w:r w:rsidRPr="004B41BB">
        <w:rPr>
          <w:rFonts w:cstheme="minorHAnsi"/>
          <w:sz w:val="24"/>
          <w:szCs w:val="24"/>
        </w:rPr>
        <w:t>long term</w:t>
      </w:r>
      <w:proofErr w:type="gramEnd"/>
      <w:r w:rsidRPr="004B41BB">
        <w:rPr>
          <w:rFonts w:cstheme="minorHAnsi"/>
          <w:sz w:val="24"/>
          <w:szCs w:val="24"/>
        </w:rPr>
        <w:t xml:space="preserve"> vision for the Health and Social Care partnership which was set out in the original Strategic Plan 2016-2026 remains </w:t>
      </w:r>
      <w:r w:rsidR="00F82210" w:rsidRPr="004B41BB">
        <w:rPr>
          <w:rFonts w:cstheme="minorHAnsi"/>
          <w:sz w:val="24"/>
          <w:szCs w:val="24"/>
        </w:rPr>
        <w:t xml:space="preserve">relevant and </w:t>
      </w:r>
      <w:r w:rsidR="00281C02" w:rsidRPr="004B41BB">
        <w:rPr>
          <w:rFonts w:cstheme="minorHAnsi"/>
          <w:sz w:val="24"/>
          <w:szCs w:val="24"/>
        </w:rPr>
        <w:t>will continue as the over-arching vision of this plan. The vision set out in 2016 was that the</w:t>
      </w:r>
      <w:r w:rsidR="003D3A60" w:rsidRPr="004B41BB">
        <w:rPr>
          <w:rFonts w:cstheme="minorHAnsi"/>
          <w:sz w:val="24"/>
          <w:szCs w:val="24"/>
        </w:rPr>
        <w:t xml:space="preserve"> people of North Lanarkshire will achieve their full potential through: </w:t>
      </w:r>
    </w:p>
    <w:p w14:paraId="0A8A27F7" w14:textId="77777777" w:rsidR="00281C02" w:rsidRPr="004B41BB" w:rsidRDefault="00281C02" w:rsidP="004B41BB">
      <w:pPr>
        <w:spacing w:after="0" w:line="240" w:lineRule="auto"/>
        <w:rPr>
          <w:rFonts w:cstheme="minorHAnsi"/>
          <w:sz w:val="24"/>
          <w:szCs w:val="24"/>
        </w:rPr>
      </w:pPr>
    </w:p>
    <w:p w14:paraId="660DB94C" w14:textId="77777777" w:rsidR="00281C02" w:rsidRPr="004B41BB" w:rsidRDefault="003D3A60" w:rsidP="004B41BB">
      <w:pPr>
        <w:pStyle w:val="ListParagraph"/>
        <w:numPr>
          <w:ilvl w:val="0"/>
          <w:numId w:val="24"/>
        </w:numPr>
        <w:rPr>
          <w:rFonts w:asciiTheme="minorHAnsi" w:hAnsiTheme="minorHAnsi" w:cstheme="minorHAnsi"/>
        </w:rPr>
      </w:pPr>
      <w:r w:rsidRPr="004B41BB">
        <w:rPr>
          <w:rFonts w:asciiTheme="minorHAnsi" w:hAnsiTheme="minorHAnsi" w:cstheme="minorHAnsi"/>
        </w:rPr>
        <w:t xml:space="preserve">Living safe, </w:t>
      </w:r>
      <w:proofErr w:type="gramStart"/>
      <w:r w:rsidRPr="004B41BB">
        <w:rPr>
          <w:rFonts w:asciiTheme="minorHAnsi" w:hAnsiTheme="minorHAnsi" w:cstheme="minorHAnsi"/>
        </w:rPr>
        <w:t>healthy</w:t>
      </w:r>
      <w:proofErr w:type="gramEnd"/>
      <w:r w:rsidRPr="004B41BB">
        <w:rPr>
          <w:rFonts w:asciiTheme="minorHAnsi" w:hAnsiTheme="minorHAnsi" w:cstheme="minorHAnsi"/>
        </w:rPr>
        <w:t xml:space="preserve"> and independent lives in their communities. </w:t>
      </w:r>
    </w:p>
    <w:p w14:paraId="57B6DC08" w14:textId="77777777" w:rsidR="00281C02" w:rsidRPr="004B41BB" w:rsidRDefault="003D3A60" w:rsidP="004B41BB">
      <w:pPr>
        <w:pStyle w:val="ListParagraph"/>
        <w:numPr>
          <w:ilvl w:val="0"/>
          <w:numId w:val="24"/>
        </w:numPr>
        <w:rPr>
          <w:rFonts w:asciiTheme="minorHAnsi" w:hAnsiTheme="minorHAnsi" w:cstheme="minorHAnsi"/>
        </w:rPr>
      </w:pPr>
      <w:r w:rsidRPr="004B41BB">
        <w:rPr>
          <w:rFonts w:asciiTheme="minorHAnsi" w:hAnsiTheme="minorHAnsi" w:cstheme="minorHAnsi"/>
        </w:rPr>
        <w:t xml:space="preserve">Receiving the information, support and care they need, efficiently and effectively, at the right time, in the right place and in the right way. </w:t>
      </w:r>
    </w:p>
    <w:p w14:paraId="13204F66" w14:textId="3FE9CD7A" w:rsidR="003D3A60" w:rsidRPr="004B41BB" w:rsidRDefault="003D3A60" w:rsidP="004B41BB">
      <w:pPr>
        <w:pStyle w:val="ListParagraph"/>
        <w:numPr>
          <w:ilvl w:val="0"/>
          <w:numId w:val="24"/>
        </w:numPr>
        <w:rPr>
          <w:rFonts w:asciiTheme="minorHAnsi" w:hAnsiTheme="minorHAnsi" w:cstheme="minorHAnsi"/>
        </w:rPr>
      </w:pPr>
      <w:r w:rsidRPr="004B41BB">
        <w:rPr>
          <w:rFonts w:asciiTheme="minorHAnsi" w:hAnsiTheme="minorHAnsi" w:cstheme="minorHAnsi"/>
        </w:rPr>
        <w:t>Ensuring North Lanarkshire is the best place in Scotland to grow u</w:t>
      </w:r>
      <w:r w:rsidR="00281C02" w:rsidRPr="004B41BB">
        <w:rPr>
          <w:rFonts w:asciiTheme="minorHAnsi" w:hAnsiTheme="minorHAnsi" w:cstheme="minorHAnsi"/>
        </w:rPr>
        <w:t>p</w:t>
      </w:r>
    </w:p>
    <w:p w14:paraId="43FA161E" w14:textId="77777777" w:rsidR="00281C02" w:rsidRPr="004B41BB" w:rsidRDefault="00281C02" w:rsidP="004B41BB">
      <w:pPr>
        <w:pStyle w:val="ListParagraph"/>
        <w:rPr>
          <w:rFonts w:asciiTheme="minorHAnsi" w:hAnsiTheme="minorHAnsi" w:cstheme="minorHAnsi"/>
        </w:rPr>
      </w:pPr>
    </w:p>
    <w:p w14:paraId="6824693D" w14:textId="77777777" w:rsidR="004B41BB" w:rsidRPr="004B41BB" w:rsidRDefault="004B41BB" w:rsidP="004B41BB">
      <w:pPr>
        <w:spacing w:after="0" w:line="240" w:lineRule="auto"/>
        <w:rPr>
          <w:rFonts w:cstheme="minorHAnsi"/>
          <w:bCs/>
          <w:color w:val="000000"/>
          <w:sz w:val="24"/>
          <w:szCs w:val="24"/>
        </w:rPr>
      </w:pPr>
      <w:r w:rsidRPr="004B41BB">
        <w:rPr>
          <w:rFonts w:cstheme="minorHAnsi"/>
          <w:bCs/>
          <w:color w:val="000000"/>
          <w:sz w:val="24"/>
          <w:szCs w:val="24"/>
        </w:rPr>
        <w:t xml:space="preserve">In 2020, we identified six key ambitions that helped to prioritise our areas for action: </w:t>
      </w:r>
    </w:p>
    <w:p w14:paraId="1A97E718" w14:textId="57E62FA9" w:rsidR="00787308" w:rsidRPr="004B41BB" w:rsidRDefault="00787308" w:rsidP="004B41BB">
      <w:pPr>
        <w:spacing w:after="0" w:line="240" w:lineRule="auto"/>
        <w:rPr>
          <w:rFonts w:cstheme="minorHAnsi"/>
          <w:b/>
          <w:bCs/>
          <w:sz w:val="24"/>
          <w:szCs w:val="24"/>
        </w:rPr>
      </w:pPr>
    </w:p>
    <w:p w14:paraId="50894B80" w14:textId="77777777" w:rsidR="00787308" w:rsidRPr="004B41BB" w:rsidRDefault="00787308" w:rsidP="004B41BB">
      <w:pPr>
        <w:pStyle w:val="ListParagraph"/>
        <w:numPr>
          <w:ilvl w:val="0"/>
          <w:numId w:val="5"/>
        </w:numPr>
        <w:rPr>
          <w:rFonts w:asciiTheme="minorHAnsi" w:hAnsiTheme="minorHAnsi" w:cstheme="minorHAnsi"/>
        </w:rPr>
      </w:pPr>
      <w:r w:rsidRPr="004B41BB">
        <w:rPr>
          <w:rFonts w:asciiTheme="minorHAnsi" w:hAnsiTheme="minorHAnsi" w:cstheme="minorHAnsi"/>
        </w:rPr>
        <w:t xml:space="preserve">Do the right thing first time </w:t>
      </w:r>
    </w:p>
    <w:p w14:paraId="3E2247CA" w14:textId="77777777" w:rsidR="00787308" w:rsidRPr="004B41BB" w:rsidRDefault="00787308" w:rsidP="004B41BB">
      <w:pPr>
        <w:pStyle w:val="ListParagraph"/>
        <w:numPr>
          <w:ilvl w:val="0"/>
          <w:numId w:val="5"/>
        </w:numPr>
        <w:rPr>
          <w:rFonts w:asciiTheme="minorHAnsi" w:hAnsiTheme="minorHAnsi" w:cstheme="minorHAnsi"/>
        </w:rPr>
      </w:pPr>
      <w:r w:rsidRPr="004B41BB">
        <w:rPr>
          <w:rFonts w:asciiTheme="minorHAnsi" w:hAnsiTheme="minorHAnsi" w:cstheme="minorHAnsi"/>
        </w:rPr>
        <w:t xml:space="preserve">Provide a range of community services to support people to live well in connected communities </w:t>
      </w:r>
    </w:p>
    <w:p w14:paraId="4428E580" w14:textId="77777777" w:rsidR="00787308" w:rsidRPr="004B41BB" w:rsidRDefault="00787308" w:rsidP="004B41BB">
      <w:pPr>
        <w:pStyle w:val="ListParagraph"/>
        <w:numPr>
          <w:ilvl w:val="0"/>
          <w:numId w:val="5"/>
        </w:numPr>
        <w:rPr>
          <w:rFonts w:asciiTheme="minorHAnsi" w:hAnsiTheme="minorHAnsi" w:cstheme="minorHAnsi"/>
        </w:rPr>
      </w:pPr>
      <w:r w:rsidRPr="004B41BB">
        <w:rPr>
          <w:rFonts w:asciiTheme="minorHAnsi" w:hAnsiTheme="minorHAnsi" w:cstheme="minorHAnsi"/>
        </w:rPr>
        <w:t xml:space="preserve">Focus on what matters to people (outcomes) </w:t>
      </w:r>
    </w:p>
    <w:p w14:paraId="6FF94686" w14:textId="77777777" w:rsidR="00787308" w:rsidRPr="004B41BB" w:rsidRDefault="00787308" w:rsidP="004B41BB">
      <w:pPr>
        <w:pStyle w:val="ListParagraph"/>
        <w:numPr>
          <w:ilvl w:val="0"/>
          <w:numId w:val="5"/>
        </w:numPr>
        <w:rPr>
          <w:rFonts w:asciiTheme="minorHAnsi" w:hAnsiTheme="minorHAnsi" w:cstheme="minorHAnsi"/>
        </w:rPr>
      </w:pPr>
      <w:r w:rsidRPr="004B41BB">
        <w:rPr>
          <w:rFonts w:asciiTheme="minorHAnsi" w:hAnsiTheme="minorHAnsi" w:cstheme="minorHAnsi"/>
        </w:rPr>
        <w:t xml:space="preserve">Be at the forefront of technical and sustainable solutions </w:t>
      </w:r>
      <w:r w:rsidRPr="004B41BB">
        <w:rPr>
          <w:rFonts w:asciiTheme="minorHAnsi" w:hAnsiTheme="minorHAnsi" w:cstheme="minorHAnsi"/>
        </w:rPr>
        <w:tab/>
      </w:r>
    </w:p>
    <w:p w14:paraId="49137984" w14:textId="77777777" w:rsidR="00787308" w:rsidRPr="004B41BB" w:rsidRDefault="00787308" w:rsidP="004B41BB">
      <w:pPr>
        <w:pStyle w:val="ListParagraph"/>
        <w:numPr>
          <w:ilvl w:val="0"/>
          <w:numId w:val="5"/>
        </w:numPr>
        <w:rPr>
          <w:rFonts w:asciiTheme="minorHAnsi" w:hAnsiTheme="minorHAnsi" w:cstheme="minorHAnsi"/>
        </w:rPr>
      </w:pPr>
      <w:r w:rsidRPr="004B41BB">
        <w:rPr>
          <w:rFonts w:asciiTheme="minorHAnsi" w:hAnsiTheme="minorHAnsi" w:cstheme="minorHAnsi"/>
        </w:rPr>
        <w:t xml:space="preserve">Promote prevention and early intervention </w:t>
      </w:r>
    </w:p>
    <w:p w14:paraId="0B299A18" w14:textId="77777777" w:rsidR="00787308" w:rsidRPr="004B41BB" w:rsidRDefault="00787308" w:rsidP="004B41BB">
      <w:pPr>
        <w:pStyle w:val="ListParagraph"/>
        <w:numPr>
          <w:ilvl w:val="0"/>
          <w:numId w:val="5"/>
        </w:numPr>
        <w:rPr>
          <w:rFonts w:asciiTheme="minorHAnsi" w:hAnsiTheme="minorHAnsi" w:cstheme="minorHAnsi"/>
        </w:rPr>
      </w:pPr>
      <w:r w:rsidRPr="004B41BB">
        <w:rPr>
          <w:rFonts w:asciiTheme="minorHAnsi" w:hAnsiTheme="minorHAnsi" w:cstheme="minorHAnsi"/>
        </w:rPr>
        <w:t xml:space="preserve">Ensure North Lanarkshire is the best place to work, volunteer and care </w:t>
      </w:r>
    </w:p>
    <w:p w14:paraId="3C517283" w14:textId="3CE87698" w:rsidR="004819CF" w:rsidRDefault="004819CF" w:rsidP="004819CF">
      <w:pPr>
        <w:rPr>
          <w:rFonts w:ascii="Arial" w:hAnsi="Arial" w:cs="Arial"/>
          <w:bCs/>
          <w:color w:val="000000"/>
        </w:rPr>
      </w:pPr>
    </w:p>
    <w:p w14:paraId="5A17DB50" w14:textId="3CE502FE" w:rsidR="001B30C6" w:rsidRPr="001B30C6" w:rsidRDefault="00F24B01" w:rsidP="004819CF">
      <w:pPr>
        <w:rPr>
          <w:rFonts w:cstheme="minorHAnsi"/>
          <w:bCs/>
          <w:color w:val="000000"/>
          <w:sz w:val="24"/>
          <w:szCs w:val="24"/>
        </w:rPr>
      </w:pPr>
      <w:r w:rsidRPr="001B30C6">
        <w:rPr>
          <w:rFonts w:cstheme="minorHAnsi"/>
          <w:bCs/>
          <w:color w:val="000000"/>
          <w:sz w:val="24"/>
          <w:szCs w:val="24"/>
        </w:rPr>
        <w:t xml:space="preserve">Following our engagement with stakeholders, </w:t>
      </w:r>
      <w:proofErr w:type="gramStart"/>
      <w:r w:rsidRPr="001B30C6">
        <w:rPr>
          <w:rFonts w:cstheme="minorHAnsi"/>
          <w:bCs/>
          <w:color w:val="000000"/>
          <w:sz w:val="24"/>
          <w:szCs w:val="24"/>
        </w:rPr>
        <w:t>taking into account</w:t>
      </w:r>
      <w:proofErr w:type="gramEnd"/>
      <w:r w:rsidRPr="001B30C6">
        <w:rPr>
          <w:rFonts w:cstheme="minorHAnsi"/>
          <w:bCs/>
          <w:color w:val="000000"/>
          <w:sz w:val="24"/>
          <w:szCs w:val="24"/>
        </w:rPr>
        <w:t xml:space="preserve"> the experience of the past three years and the current and future challenges facing the partnership, </w:t>
      </w:r>
      <w:r w:rsidR="001B30C6" w:rsidRPr="001B30C6">
        <w:rPr>
          <w:rFonts w:cstheme="minorHAnsi"/>
          <w:bCs/>
          <w:color w:val="000000"/>
          <w:sz w:val="24"/>
          <w:szCs w:val="24"/>
        </w:rPr>
        <w:t xml:space="preserve">it has been agreed to revise our ambitions to the following: </w:t>
      </w:r>
    </w:p>
    <w:p w14:paraId="77654346" w14:textId="77777777" w:rsidR="00022844" w:rsidRPr="004B41BB" w:rsidRDefault="00022844" w:rsidP="00022844">
      <w:pPr>
        <w:pStyle w:val="ListParagraph"/>
        <w:numPr>
          <w:ilvl w:val="0"/>
          <w:numId w:val="22"/>
        </w:numPr>
        <w:rPr>
          <w:rFonts w:asciiTheme="minorHAnsi" w:hAnsiTheme="minorHAnsi" w:cstheme="minorHAnsi"/>
        </w:rPr>
      </w:pPr>
      <w:r w:rsidRPr="004B41BB">
        <w:rPr>
          <w:rFonts w:asciiTheme="minorHAnsi" w:hAnsiTheme="minorHAnsi" w:cstheme="minorHAnsi"/>
        </w:rPr>
        <w:t xml:space="preserve">Do the right thing first time </w:t>
      </w:r>
    </w:p>
    <w:p w14:paraId="6293E0EB" w14:textId="68D0FF73" w:rsidR="00D50106" w:rsidRPr="00B06676" w:rsidRDefault="00C7179D" w:rsidP="00B06676">
      <w:pPr>
        <w:pStyle w:val="ListParagraph"/>
        <w:numPr>
          <w:ilvl w:val="0"/>
          <w:numId w:val="22"/>
        </w:numPr>
        <w:rPr>
          <w:rFonts w:asciiTheme="minorHAnsi" w:hAnsiTheme="minorHAnsi" w:cstheme="minorHAnsi"/>
          <w:bCs/>
          <w:color w:val="000000"/>
        </w:rPr>
      </w:pPr>
      <w:r>
        <w:rPr>
          <w:rFonts w:asciiTheme="minorHAnsi" w:hAnsiTheme="minorHAnsi" w:cstheme="minorHAnsi"/>
          <w:bCs/>
          <w:color w:val="000000"/>
        </w:rPr>
        <w:t>Increased focus on</w:t>
      </w:r>
      <w:r>
        <w:rPr>
          <w:rFonts w:cstheme="minorHAnsi"/>
          <w:bCs/>
          <w:color w:val="000000"/>
        </w:rPr>
        <w:t xml:space="preserve"> p</w:t>
      </w:r>
      <w:r w:rsidR="00D50106" w:rsidRPr="00B06676">
        <w:rPr>
          <w:rFonts w:cstheme="minorHAnsi"/>
          <w:bCs/>
          <w:color w:val="000000"/>
        </w:rPr>
        <w:t>revention</w:t>
      </w:r>
      <w:r w:rsidR="001F097E" w:rsidRPr="00B06676">
        <w:rPr>
          <w:rFonts w:cstheme="minorHAnsi"/>
          <w:bCs/>
          <w:color w:val="000000"/>
        </w:rPr>
        <w:t xml:space="preserve">, </w:t>
      </w:r>
      <w:r w:rsidR="00D50106" w:rsidRPr="00B06676">
        <w:rPr>
          <w:rFonts w:cstheme="minorHAnsi"/>
          <w:bCs/>
          <w:color w:val="000000"/>
        </w:rPr>
        <w:t>early intervention</w:t>
      </w:r>
      <w:r w:rsidR="001F097E" w:rsidRPr="00B06676">
        <w:rPr>
          <w:rFonts w:cstheme="minorHAnsi"/>
          <w:bCs/>
          <w:color w:val="000000"/>
        </w:rPr>
        <w:t xml:space="preserve"> and tackling inequalities</w:t>
      </w:r>
      <w:r>
        <w:rPr>
          <w:rFonts w:cstheme="minorHAnsi"/>
          <w:bCs/>
          <w:color w:val="000000"/>
        </w:rPr>
        <w:t xml:space="preserve"> by working with communities and people </w:t>
      </w:r>
      <w:r w:rsidR="001F097E" w:rsidRPr="00B06676">
        <w:rPr>
          <w:rFonts w:cstheme="minorHAnsi"/>
          <w:bCs/>
          <w:color w:val="000000"/>
        </w:rPr>
        <w:t xml:space="preserve"> </w:t>
      </w:r>
      <w:r w:rsidR="00D50106" w:rsidRPr="00B06676">
        <w:rPr>
          <w:rFonts w:cstheme="minorHAnsi"/>
          <w:bCs/>
          <w:color w:val="000000"/>
        </w:rPr>
        <w:t xml:space="preserve"> </w:t>
      </w:r>
    </w:p>
    <w:p w14:paraId="2126D5F8" w14:textId="3F027487" w:rsidR="00D50106" w:rsidRPr="001B30C6" w:rsidRDefault="00DA6663" w:rsidP="00787308">
      <w:pPr>
        <w:pStyle w:val="ListParagraph"/>
        <w:numPr>
          <w:ilvl w:val="0"/>
          <w:numId w:val="22"/>
        </w:numPr>
        <w:rPr>
          <w:rFonts w:asciiTheme="minorHAnsi" w:hAnsiTheme="minorHAnsi" w:cstheme="minorHAnsi"/>
          <w:bCs/>
          <w:color w:val="000000"/>
        </w:rPr>
      </w:pPr>
      <w:r w:rsidRPr="001B30C6">
        <w:rPr>
          <w:rFonts w:asciiTheme="minorHAnsi" w:hAnsiTheme="minorHAnsi" w:cstheme="minorHAnsi"/>
          <w:bCs/>
          <w:color w:val="000000"/>
        </w:rPr>
        <w:t xml:space="preserve">Develop and support </w:t>
      </w:r>
      <w:r w:rsidR="00F22892">
        <w:rPr>
          <w:rFonts w:asciiTheme="minorHAnsi" w:hAnsiTheme="minorHAnsi" w:cstheme="minorHAnsi"/>
          <w:bCs/>
          <w:color w:val="000000"/>
        </w:rPr>
        <w:t xml:space="preserve">a </w:t>
      </w:r>
      <w:r w:rsidRPr="001B30C6">
        <w:rPr>
          <w:rFonts w:asciiTheme="minorHAnsi" w:hAnsiTheme="minorHAnsi" w:cstheme="minorHAnsi"/>
          <w:bCs/>
          <w:color w:val="000000"/>
        </w:rPr>
        <w:t>workforce</w:t>
      </w:r>
      <w:r w:rsidR="00F22892">
        <w:rPr>
          <w:rFonts w:asciiTheme="minorHAnsi" w:hAnsiTheme="minorHAnsi" w:cstheme="minorHAnsi"/>
          <w:bCs/>
          <w:color w:val="000000"/>
        </w:rPr>
        <w:t xml:space="preserve"> for the future </w:t>
      </w:r>
      <w:r w:rsidRPr="001B30C6">
        <w:rPr>
          <w:rFonts w:asciiTheme="minorHAnsi" w:hAnsiTheme="minorHAnsi" w:cstheme="minorHAnsi"/>
          <w:bCs/>
          <w:color w:val="000000"/>
        </w:rPr>
        <w:t xml:space="preserve"> </w:t>
      </w:r>
    </w:p>
    <w:p w14:paraId="3742C5CE" w14:textId="735B9B3B" w:rsidR="00DA6663" w:rsidRDefault="00DA6663" w:rsidP="00787308">
      <w:pPr>
        <w:pStyle w:val="ListParagraph"/>
        <w:numPr>
          <w:ilvl w:val="0"/>
          <w:numId w:val="22"/>
        </w:numPr>
        <w:rPr>
          <w:rFonts w:asciiTheme="minorHAnsi" w:hAnsiTheme="minorHAnsi" w:cstheme="minorHAnsi"/>
          <w:bCs/>
          <w:color w:val="000000"/>
        </w:rPr>
      </w:pPr>
      <w:r w:rsidRPr="001B30C6">
        <w:rPr>
          <w:rFonts w:asciiTheme="minorHAnsi" w:hAnsiTheme="minorHAnsi" w:cstheme="minorHAnsi"/>
          <w:bCs/>
          <w:color w:val="000000"/>
        </w:rPr>
        <w:t xml:space="preserve">Improve mental health and wellbeing </w:t>
      </w:r>
    </w:p>
    <w:p w14:paraId="0E3D75D8" w14:textId="1C5B9CCA" w:rsidR="00C32EDF" w:rsidRPr="00C32EDF" w:rsidRDefault="00C32EDF" w:rsidP="00C32EDF">
      <w:pPr>
        <w:pStyle w:val="ListParagraph"/>
        <w:numPr>
          <w:ilvl w:val="0"/>
          <w:numId w:val="22"/>
        </w:numPr>
      </w:pPr>
      <w:r w:rsidRPr="00C32EDF">
        <w:t xml:space="preserve">Support people through a whole family approach </w:t>
      </w:r>
    </w:p>
    <w:p w14:paraId="4BB1E44E" w14:textId="2D235F9A" w:rsidR="004819CF" w:rsidRDefault="004819CF" w:rsidP="004819CF">
      <w:pPr>
        <w:spacing w:after="0" w:line="240" w:lineRule="auto"/>
      </w:pPr>
    </w:p>
    <w:tbl>
      <w:tblPr>
        <w:tblStyle w:val="TableGrid"/>
        <w:tblW w:w="0" w:type="auto"/>
        <w:tblLook w:val="04A0" w:firstRow="1" w:lastRow="0" w:firstColumn="1" w:lastColumn="0" w:noHBand="0" w:noVBand="1"/>
      </w:tblPr>
      <w:tblGrid>
        <w:gridCol w:w="9016"/>
      </w:tblGrid>
      <w:tr w:rsidR="00022844" w:rsidRPr="000B3C49" w14:paraId="26CA7B61" w14:textId="77777777" w:rsidTr="00022844">
        <w:tc>
          <w:tcPr>
            <w:tcW w:w="9016" w:type="dxa"/>
          </w:tcPr>
          <w:p w14:paraId="376553BB" w14:textId="34193F31" w:rsidR="00022844" w:rsidRPr="000B3C49" w:rsidRDefault="00022844" w:rsidP="000B3C49">
            <w:pPr>
              <w:rPr>
                <w:b/>
                <w:bCs/>
                <w:sz w:val="24"/>
                <w:szCs w:val="24"/>
              </w:rPr>
            </w:pPr>
            <w:r w:rsidRPr="000B3C49">
              <w:rPr>
                <w:b/>
                <w:bCs/>
                <w:sz w:val="24"/>
                <w:szCs w:val="24"/>
              </w:rPr>
              <w:t xml:space="preserve">Do the right thing first time  </w:t>
            </w:r>
          </w:p>
          <w:p w14:paraId="454A0580" w14:textId="77777777" w:rsidR="00022844" w:rsidRPr="000B3C49" w:rsidRDefault="00022844" w:rsidP="00022844">
            <w:pPr>
              <w:rPr>
                <w:rFonts w:cstheme="minorHAnsi"/>
                <w:iCs/>
                <w:noProof/>
                <w:sz w:val="24"/>
                <w:szCs w:val="24"/>
                <w:lang w:eastAsia="en-GB"/>
              </w:rPr>
            </w:pPr>
            <w:r w:rsidRPr="00B1336A">
              <w:rPr>
                <w:rFonts w:cstheme="minorHAnsi"/>
                <w:iCs/>
                <w:noProof/>
                <w:sz w:val="24"/>
                <w:szCs w:val="24"/>
                <w:lang w:eastAsia="en-GB"/>
              </w:rPr>
              <w:t>Overarching the whole system is the work to ensure that when people make contact with our services that the response is quick and effective, with a focus on helping people to help themselves first. The continued development of First Point of Contact incorporating good conversations across the Health and Social Care Partnership (HSCP) and embedding the approach with a whole system focus remains a priority and will ultimately support getting it right first time.</w:t>
            </w:r>
          </w:p>
          <w:p w14:paraId="539F714D" w14:textId="77777777" w:rsidR="00022844" w:rsidRPr="000B3C49" w:rsidRDefault="00022844" w:rsidP="00022844">
            <w:pPr>
              <w:rPr>
                <w:b/>
                <w:bCs/>
                <w:sz w:val="24"/>
                <w:szCs w:val="24"/>
              </w:rPr>
            </w:pPr>
          </w:p>
        </w:tc>
      </w:tr>
    </w:tbl>
    <w:p w14:paraId="5B8DA1C7" w14:textId="147E91CD" w:rsidR="00022844" w:rsidRDefault="00022844" w:rsidP="004819CF">
      <w:pPr>
        <w:spacing w:after="0" w:line="240" w:lineRule="auto"/>
      </w:pPr>
    </w:p>
    <w:tbl>
      <w:tblPr>
        <w:tblStyle w:val="TableGrid"/>
        <w:tblW w:w="0" w:type="auto"/>
        <w:shd w:val="clear" w:color="auto" w:fill="EAD6FE"/>
        <w:tblLook w:val="04A0" w:firstRow="1" w:lastRow="0" w:firstColumn="1" w:lastColumn="0" w:noHBand="0" w:noVBand="1"/>
      </w:tblPr>
      <w:tblGrid>
        <w:gridCol w:w="9016"/>
      </w:tblGrid>
      <w:tr w:rsidR="0066432A" w:rsidRPr="000B3C49" w14:paraId="6B2E90F3" w14:textId="77777777" w:rsidTr="00C83540">
        <w:tc>
          <w:tcPr>
            <w:tcW w:w="9016" w:type="dxa"/>
            <w:shd w:val="clear" w:color="auto" w:fill="EAD6FE"/>
          </w:tcPr>
          <w:p w14:paraId="10FCC83C" w14:textId="77777777" w:rsidR="00C32EDF" w:rsidRPr="00C32EDF" w:rsidRDefault="00C32EDF" w:rsidP="00C32EDF">
            <w:pPr>
              <w:rPr>
                <w:rFonts w:cstheme="minorHAnsi"/>
                <w:b/>
                <w:color w:val="000000"/>
                <w:sz w:val="24"/>
                <w:szCs w:val="24"/>
              </w:rPr>
            </w:pPr>
            <w:r w:rsidRPr="00C32EDF">
              <w:rPr>
                <w:rFonts w:cstheme="minorHAnsi"/>
                <w:b/>
                <w:color w:val="000000"/>
                <w:sz w:val="24"/>
                <w:szCs w:val="24"/>
              </w:rPr>
              <w:t xml:space="preserve">Increased focus on prevention, early intervention and tackling inequalities by working with communities and people   </w:t>
            </w:r>
          </w:p>
          <w:p w14:paraId="00E789B9" w14:textId="77777777" w:rsidR="0066432A" w:rsidRPr="000B3C49" w:rsidRDefault="0066432A" w:rsidP="00C83540">
            <w:pPr>
              <w:pStyle w:val="ListParagraph"/>
              <w:ind w:left="426"/>
              <w:rPr>
                <w:b/>
                <w:bCs/>
              </w:rPr>
            </w:pPr>
          </w:p>
          <w:p w14:paraId="4D9B1DE7" w14:textId="77777777" w:rsidR="0066432A" w:rsidRPr="000B3C49" w:rsidRDefault="0066432A" w:rsidP="00C83540">
            <w:pPr>
              <w:rPr>
                <w:sz w:val="24"/>
                <w:szCs w:val="24"/>
              </w:rPr>
            </w:pPr>
            <w:r w:rsidRPr="000B3C49">
              <w:rPr>
                <w:sz w:val="24"/>
                <w:szCs w:val="24"/>
              </w:rPr>
              <w:lastRenderedPageBreak/>
              <w:t xml:space="preserve">The population and needs analysis within this Plan </w:t>
            </w:r>
            <w:proofErr w:type="gramStart"/>
            <w:r w:rsidRPr="000B3C49">
              <w:rPr>
                <w:sz w:val="24"/>
                <w:szCs w:val="24"/>
              </w:rPr>
              <w:t>highlights</w:t>
            </w:r>
            <w:proofErr w:type="gramEnd"/>
            <w:r w:rsidRPr="000B3C49">
              <w:rPr>
                <w:sz w:val="24"/>
                <w:szCs w:val="24"/>
              </w:rPr>
              <w:t xml:space="preserve"> the need to do things differently, to understand the demographic challenges facing North Lanarkshire and to harness the opportunities of people living healthier lives for longer. Changing the </w:t>
            </w:r>
            <w:proofErr w:type="gramStart"/>
            <w:r w:rsidRPr="000B3C49">
              <w:rPr>
                <w:sz w:val="24"/>
                <w:szCs w:val="24"/>
              </w:rPr>
              <w:t>way</w:t>
            </w:r>
            <w:proofErr w:type="gramEnd"/>
            <w:r w:rsidRPr="000B3C49">
              <w:rPr>
                <w:sz w:val="24"/>
                <w:szCs w:val="24"/>
              </w:rPr>
              <w:t xml:space="preserve"> we deliver services and support people includes acknowledging that in some cases the way we do things attracts higher costs because we focus more on managing crises and late interventions. We need to focus more on prevention, early </w:t>
            </w:r>
            <w:proofErr w:type="gramStart"/>
            <w:r w:rsidRPr="000B3C49">
              <w:rPr>
                <w:sz w:val="24"/>
                <w:szCs w:val="24"/>
              </w:rPr>
              <w:t>intervention</w:t>
            </w:r>
            <w:proofErr w:type="gramEnd"/>
            <w:r w:rsidRPr="000B3C49">
              <w:rPr>
                <w:sz w:val="24"/>
                <w:szCs w:val="24"/>
              </w:rPr>
              <w:t xml:space="preserve"> and empowering people to live fulfilling lives.</w:t>
            </w:r>
          </w:p>
          <w:p w14:paraId="52D705E3" w14:textId="77777777" w:rsidR="0066432A" w:rsidRPr="000B3C49" w:rsidRDefault="0066432A" w:rsidP="00C83540">
            <w:pPr>
              <w:rPr>
                <w:sz w:val="24"/>
                <w:szCs w:val="24"/>
              </w:rPr>
            </w:pPr>
          </w:p>
          <w:p w14:paraId="1E09B454" w14:textId="77777777" w:rsidR="0066432A" w:rsidRPr="000B3C49" w:rsidRDefault="0066432A" w:rsidP="00C83540">
            <w:pPr>
              <w:rPr>
                <w:sz w:val="24"/>
                <w:szCs w:val="24"/>
              </w:rPr>
            </w:pPr>
            <w:r w:rsidRPr="00B1336A">
              <w:rPr>
                <w:sz w:val="24"/>
                <w:szCs w:val="24"/>
              </w:rPr>
              <w:t xml:space="preserve">By providing ‘upstream’ support at an early stage, we can reduce the demand on intensive health and care service and re-invest in more community focused support services. However, we recognise that early and effective support is not always best provided through health and social care services. Through working with our partners in the Third Sector, we can identify, </w:t>
            </w:r>
            <w:proofErr w:type="gramStart"/>
            <w:r w:rsidRPr="00B1336A">
              <w:rPr>
                <w:sz w:val="24"/>
                <w:szCs w:val="24"/>
              </w:rPr>
              <w:t>support</w:t>
            </w:r>
            <w:proofErr w:type="gramEnd"/>
            <w:r w:rsidRPr="00B1336A">
              <w:rPr>
                <w:sz w:val="24"/>
                <w:szCs w:val="24"/>
              </w:rPr>
              <w:t xml:space="preserve"> and develop local community-based programmes, run by voluntary and independent organisations that focus on the health and care needs of local communities.</w:t>
            </w:r>
          </w:p>
          <w:p w14:paraId="7557AC57" w14:textId="77777777" w:rsidR="0066432A" w:rsidRPr="000B3C49" w:rsidRDefault="0066432A" w:rsidP="00C83540">
            <w:pPr>
              <w:rPr>
                <w:sz w:val="24"/>
                <w:szCs w:val="24"/>
              </w:rPr>
            </w:pPr>
          </w:p>
          <w:p w14:paraId="3F7B7DCA" w14:textId="77777777" w:rsidR="0066432A" w:rsidRPr="000B3C49" w:rsidRDefault="0066432A" w:rsidP="00C83540">
            <w:pPr>
              <w:pStyle w:val="ListParagraph"/>
              <w:ind w:left="0"/>
            </w:pPr>
            <w:r w:rsidRPr="000B3C49">
              <w:t xml:space="preserve">Work will take place to support and empower people to continue to live healthy, </w:t>
            </w:r>
            <w:proofErr w:type="gramStart"/>
            <w:r w:rsidRPr="000B3C49">
              <w:t>meaningful</w:t>
            </w:r>
            <w:proofErr w:type="gramEnd"/>
            <w:r w:rsidRPr="000B3C49">
              <w:t xml:space="preserve"> and more personally satisfying lives as active members of their community for as long as possible. To do this will show ambition and be innovative to develop and try new ways of providing services that haven’t been done before, even that is difficult and sometimes </w:t>
            </w:r>
            <w:proofErr w:type="gramStart"/>
            <w:r w:rsidRPr="000B3C49">
              <w:t>more risky</w:t>
            </w:r>
            <w:proofErr w:type="gramEnd"/>
            <w:r w:rsidRPr="000B3C49">
              <w:t xml:space="preserve"> than the easy option.</w:t>
            </w:r>
          </w:p>
          <w:p w14:paraId="7F9595B5" w14:textId="77777777" w:rsidR="0066432A" w:rsidRPr="000B3C49" w:rsidRDefault="0066432A" w:rsidP="00C83540">
            <w:pPr>
              <w:pStyle w:val="ListParagraph"/>
              <w:ind w:left="0"/>
              <w:rPr>
                <w:b/>
                <w:bCs/>
              </w:rPr>
            </w:pPr>
          </w:p>
          <w:p w14:paraId="289D2D1A" w14:textId="77777777" w:rsidR="0066432A" w:rsidRPr="000B3C49" w:rsidRDefault="0066432A" w:rsidP="00C83540">
            <w:pPr>
              <w:pStyle w:val="ListParagraph"/>
              <w:ind w:left="0"/>
            </w:pPr>
            <w:r w:rsidRPr="00B1336A">
              <w:t>We value and recognise the vital role local people and communities play and through our Engagement and Participation structures we will continue to ensure we provide a voice for local people, service users, patients and carers and ensure we listen to their needs and aspirations. Our strategic planning arrangements don’t stop with publication of a plan, and so engagement and participation from local people will extend into the delivery of our partnership priorities.</w:t>
            </w:r>
            <w:r w:rsidRPr="000B3C49">
              <w:t xml:space="preserve"> </w:t>
            </w:r>
          </w:p>
          <w:p w14:paraId="30D80B19" w14:textId="77777777" w:rsidR="0066432A" w:rsidRPr="000B3C49" w:rsidRDefault="0066432A" w:rsidP="00C83540">
            <w:pPr>
              <w:rPr>
                <w:b/>
                <w:bCs/>
                <w:sz w:val="24"/>
                <w:szCs w:val="24"/>
              </w:rPr>
            </w:pPr>
          </w:p>
        </w:tc>
      </w:tr>
    </w:tbl>
    <w:p w14:paraId="56AC2BAE" w14:textId="2BF0E704" w:rsidR="0066432A" w:rsidRDefault="0066432A" w:rsidP="004819CF">
      <w:pPr>
        <w:spacing w:after="0" w:line="240" w:lineRule="auto"/>
      </w:pPr>
    </w:p>
    <w:p w14:paraId="53DB5A05" w14:textId="77777777" w:rsidR="0066432A" w:rsidRDefault="0066432A" w:rsidP="004819CF">
      <w:pPr>
        <w:spacing w:after="0" w:line="240"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F22892" w:rsidRPr="000B3C49" w14:paraId="7990EB1A" w14:textId="77777777" w:rsidTr="00F22892">
        <w:tc>
          <w:tcPr>
            <w:tcW w:w="9016" w:type="dxa"/>
            <w:shd w:val="clear" w:color="auto" w:fill="DEEAF6" w:themeFill="accent5" w:themeFillTint="33"/>
          </w:tcPr>
          <w:p w14:paraId="18EB138D" w14:textId="2F1F7EC5" w:rsidR="00F22892" w:rsidRPr="000B3C49" w:rsidRDefault="00F22892" w:rsidP="000B3C49">
            <w:pPr>
              <w:rPr>
                <w:b/>
                <w:bCs/>
                <w:sz w:val="24"/>
                <w:szCs w:val="24"/>
              </w:rPr>
            </w:pPr>
            <w:r w:rsidRPr="000B3C49">
              <w:rPr>
                <w:b/>
                <w:bCs/>
                <w:sz w:val="24"/>
                <w:szCs w:val="24"/>
              </w:rPr>
              <w:t>Develop and support a workforce for the future</w:t>
            </w:r>
          </w:p>
          <w:p w14:paraId="0D59D09C" w14:textId="2B8BC4CB" w:rsidR="00F22892" w:rsidRPr="00B1336A" w:rsidRDefault="00F22892" w:rsidP="00F22892">
            <w:pPr>
              <w:rPr>
                <w:sz w:val="24"/>
                <w:szCs w:val="24"/>
              </w:rPr>
            </w:pPr>
            <w:r w:rsidRPr="000B3C49">
              <w:rPr>
                <w:sz w:val="24"/>
                <w:szCs w:val="24"/>
              </w:rPr>
              <w:t xml:space="preserve">The increase in ageing population of </w:t>
            </w:r>
            <w:r w:rsidR="00183F8B" w:rsidRPr="000B3C49">
              <w:rPr>
                <w:sz w:val="24"/>
                <w:szCs w:val="24"/>
              </w:rPr>
              <w:t xml:space="preserve">North </w:t>
            </w:r>
            <w:r w:rsidRPr="000B3C49">
              <w:rPr>
                <w:sz w:val="24"/>
                <w:szCs w:val="24"/>
              </w:rPr>
              <w:t xml:space="preserve">Lanarkshire </w:t>
            </w:r>
            <w:r w:rsidR="00183F8B" w:rsidRPr="000B3C49">
              <w:rPr>
                <w:sz w:val="24"/>
                <w:szCs w:val="24"/>
              </w:rPr>
              <w:t>is</w:t>
            </w:r>
            <w:r w:rsidRPr="000B3C49">
              <w:rPr>
                <w:sz w:val="24"/>
                <w:szCs w:val="24"/>
              </w:rPr>
              <w:t xml:space="preserve"> broadly mirrored within the workforce of </w:t>
            </w:r>
            <w:r w:rsidR="00183F8B" w:rsidRPr="000B3C49">
              <w:rPr>
                <w:sz w:val="24"/>
                <w:szCs w:val="24"/>
              </w:rPr>
              <w:t>the health and social care sector</w:t>
            </w:r>
            <w:r w:rsidRPr="000B3C49">
              <w:rPr>
                <w:sz w:val="24"/>
                <w:szCs w:val="24"/>
              </w:rPr>
              <w:t xml:space="preserve">, therefore it </w:t>
            </w:r>
            <w:r w:rsidRPr="00B1336A">
              <w:rPr>
                <w:sz w:val="24"/>
                <w:szCs w:val="24"/>
              </w:rPr>
              <w:t xml:space="preserve">is important for </w:t>
            </w:r>
            <w:r w:rsidR="00183F8B" w:rsidRPr="00B1336A">
              <w:rPr>
                <w:sz w:val="24"/>
                <w:szCs w:val="24"/>
              </w:rPr>
              <w:t>us</w:t>
            </w:r>
            <w:r w:rsidRPr="00B1336A">
              <w:rPr>
                <w:sz w:val="24"/>
                <w:szCs w:val="24"/>
              </w:rPr>
              <w:t xml:space="preserve"> to be cognisant of this and ensure mechanisms are put in place to allow flexibility and support to both our ageing workforce, and our workforce throughout each career level from entry level to ensure their physical and mental health is nurtured.</w:t>
            </w:r>
          </w:p>
          <w:p w14:paraId="5FEE0418" w14:textId="77777777" w:rsidR="00F22892" w:rsidRPr="00B1336A" w:rsidRDefault="00F22892" w:rsidP="00F22892">
            <w:pPr>
              <w:rPr>
                <w:b/>
                <w:bCs/>
                <w:sz w:val="24"/>
                <w:szCs w:val="24"/>
              </w:rPr>
            </w:pPr>
          </w:p>
          <w:p w14:paraId="68416918" w14:textId="436CBA71" w:rsidR="00F22892" w:rsidRPr="00B1336A" w:rsidRDefault="00F22892" w:rsidP="00F22892">
            <w:pPr>
              <w:rPr>
                <w:rFonts w:cstheme="minorHAnsi"/>
                <w:sz w:val="24"/>
                <w:szCs w:val="24"/>
              </w:rPr>
            </w:pPr>
            <w:r w:rsidRPr="00B1336A">
              <w:rPr>
                <w:rFonts w:cstheme="minorHAnsi"/>
                <w:sz w:val="24"/>
                <w:szCs w:val="24"/>
              </w:rPr>
              <w:t>There are</w:t>
            </w:r>
            <w:r w:rsidR="00706BEA" w:rsidRPr="00B1336A">
              <w:rPr>
                <w:rFonts w:cstheme="minorHAnsi"/>
                <w:sz w:val="24"/>
                <w:szCs w:val="24"/>
              </w:rPr>
              <w:t xml:space="preserve"> also</w:t>
            </w:r>
            <w:r w:rsidRPr="00B1336A">
              <w:rPr>
                <w:rFonts w:cstheme="minorHAnsi"/>
                <w:sz w:val="24"/>
                <w:szCs w:val="24"/>
              </w:rPr>
              <w:t xml:space="preserve"> </w:t>
            </w:r>
            <w:r w:rsidR="003329E3" w:rsidRPr="00B1336A">
              <w:rPr>
                <w:rFonts w:cstheme="minorHAnsi"/>
                <w:sz w:val="24"/>
                <w:szCs w:val="24"/>
              </w:rPr>
              <w:t>continuing challenges</w:t>
            </w:r>
            <w:r w:rsidRPr="00B1336A">
              <w:rPr>
                <w:rFonts w:cstheme="minorHAnsi"/>
                <w:sz w:val="24"/>
                <w:szCs w:val="24"/>
              </w:rPr>
              <w:t xml:space="preserve"> with regards to resourcing, attracting, </w:t>
            </w:r>
            <w:proofErr w:type="gramStart"/>
            <w:r w:rsidRPr="00B1336A">
              <w:rPr>
                <w:rFonts w:cstheme="minorHAnsi"/>
                <w:sz w:val="24"/>
                <w:szCs w:val="24"/>
              </w:rPr>
              <w:t>recruiting</w:t>
            </w:r>
            <w:proofErr w:type="gramEnd"/>
            <w:r w:rsidRPr="00B1336A">
              <w:rPr>
                <w:rFonts w:cstheme="minorHAnsi"/>
                <w:sz w:val="24"/>
                <w:szCs w:val="24"/>
              </w:rPr>
              <w:t xml:space="preserve"> and retaining staff. There is an increasing need to support a ‘pipeline’ of workers coming into the profession, for example through highlighting the sector in schools, through other opportunities in developing the young workforce, through wider employability routes, or from career changers. </w:t>
            </w:r>
          </w:p>
          <w:p w14:paraId="3069A053" w14:textId="77777777" w:rsidR="00F22892" w:rsidRPr="00B1336A" w:rsidRDefault="00F22892" w:rsidP="00F22892">
            <w:pPr>
              <w:rPr>
                <w:rFonts w:cstheme="minorHAnsi"/>
                <w:sz w:val="24"/>
                <w:szCs w:val="24"/>
              </w:rPr>
            </w:pPr>
          </w:p>
          <w:p w14:paraId="5F386B7D" w14:textId="77777777" w:rsidR="00F22892" w:rsidRPr="000B3C49" w:rsidRDefault="00F22892" w:rsidP="00F22892">
            <w:pPr>
              <w:rPr>
                <w:rFonts w:cstheme="minorHAnsi"/>
                <w:sz w:val="24"/>
                <w:szCs w:val="24"/>
              </w:rPr>
            </w:pPr>
            <w:r w:rsidRPr="00B1336A">
              <w:rPr>
                <w:rFonts w:cstheme="minorHAnsi"/>
                <w:sz w:val="24"/>
                <w:szCs w:val="24"/>
              </w:rPr>
              <w:t xml:space="preserve">Whole system planning requires further development to better understand the needs and demands of communities including their public health challenges, the types of roles needed to support different Health and Social Care needs, and the availability of different </w:t>
            </w:r>
            <w:r w:rsidRPr="00B1336A">
              <w:rPr>
                <w:rFonts w:cstheme="minorHAnsi"/>
                <w:sz w:val="24"/>
                <w:szCs w:val="24"/>
              </w:rPr>
              <w:lastRenderedPageBreak/>
              <w:t>types of workers over time and geographically, as well as the relationships and influences between all parts of the system.</w:t>
            </w:r>
          </w:p>
          <w:p w14:paraId="39EAA38B" w14:textId="77777777" w:rsidR="00F22892" w:rsidRPr="000B3C49" w:rsidRDefault="00F22892" w:rsidP="004819CF">
            <w:pPr>
              <w:rPr>
                <w:b/>
                <w:bCs/>
                <w:sz w:val="24"/>
                <w:szCs w:val="24"/>
              </w:rPr>
            </w:pPr>
          </w:p>
        </w:tc>
      </w:tr>
    </w:tbl>
    <w:p w14:paraId="6A5966D8" w14:textId="0ECF8511" w:rsidR="00DD4FDA" w:rsidRDefault="00DD4FDA" w:rsidP="004819CF">
      <w:pPr>
        <w:spacing w:after="0" w:line="240" w:lineRule="auto"/>
        <w:rPr>
          <w:b/>
          <w:bCs/>
        </w:rPr>
      </w:pPr>
    </w:p>
    <w:tbl>
      <w:tblPr>
        <w:tblStyle w:val="TableGrid"/>
        <w:tblW w:w="0" w:type="auto"/>
        <w:tblLook w:val="04A0" w:firstRow="1" w:lastRow="0" w:firstColumn="1" w:lastColumn="0" w:noHBand="0" w:noVBand="1"/>
      </w:tblPr>
      <w:tblGrid>
        <w:gridCol w:w="9016"/>
      </w:tblGrid>
      <w:tr w:rsidR="00560668" w:rsidRPr="00560668" w14:paraId="0C6E8694" w14:textId="77777777" w:rsidTr="00560668">
        <w:tc>
          <w:tcPr>
            <w:tcW w:w="9016" w:type="dxa"/>
          </w:tcPr>
          <w:p w14:paraId="4D48C88B" w14:textId="77777777" w:rsidR="00560668" w:rsidRPr="00560668" w:rsidRDefault="00560668" w:rsidP="00560668">
            <w:pPr>
              <w:rPr>
                <w:rFonts w:cstheme="minorHAnsi"/>
                <w:b/>
                <w:color w:val="000000"/>
                <w:sz w:val="24"/>
                <w:szCs w:val="24"/>
              </w:rPr>
            </w:pPr>
            <w:r w:rsidRPr="00560668">
              <w:rPr>
                <w:rFonts w:cstheme="minorHAnsi"/>
                <w:b/>
                <w:color w:val="000000"/>
                <w:sz w:val="24"/>
                <w:szCs w:val="24"/>
              </w:rPr>
              <w:t xml:space="preserve">Improve mental health and wellbeing </w:t>
            </w:r>
          </w:p>
          <w:p w14:paraId="22EF4C6D" w14:textId="77777777" w:rsidR="000E6A7E" w:rsidRDefault="00560668" w:rsidP="00560668">
            <w:pPr>
              <w:pStyle w:val="ListParagraph"/>
              <w:ind w:left="0"/>
            </w:pPr>
            <w:r w:rsidRPr="00560668">
              <w:t xml:space="preserve">We know, through our service information and through speaking to our local communities, that mental health concerns are increasing in the population. This means </w:t>
            </w:r>
            <w:r w:rsidR="001A668B">
              <w:t xml:space="preserve">potentially </w:t>
            </w:r>
            <w:r w:rsidRPr="00560668">
              <w:t>a greater demand for mental health services and community supports.</w:t>
            </w:r>
            <w:r w:rsidR="001A668B">
              <w:t xml:space="preserve"> </w:t>
            </w:r>
            <w:r w:rsidR="00275350">
              <w:t>There is a need for a refreshed and reinvigorated approach to mental health improvement</w:t>
            </w:r>
            <w:r w:rsidR="00B57677">
              <w:t xml:space="preserve"> and the delivery of the Lanarkshire Mental Health &amp; </w:t>
            </w:r>
            <w:proofErr w:type="spellStart"/>
            <w:r w:rsidR="00B57677">
              <w:t>Wellb</w:t>
            </w:r>
            <w:proofErr w:type="spellEnd"/>
          </w:p>
          <w:p w14:paraId="03599FDE" w14:textId="2885753C" w:rsidR="00560668" w:rsidRDefault="00B57677" w:rsidP="00560668">
            <w:pPr>
              <w:pStyle w:val="ListParagraph"/>
              <w:ind w:left="0"/>
            </w:pPr>
            <w:proofErr w:type="spellStart"/>
            <w:r>
              <w:t>eing</w:t>
            </w:r>
            <w:proofErr w:type="spellEnd"/>
            <w:r>
              <w:t xml:space="preserve"> Strategy, </w:t>
            </w:r>
            <w:r w:rsidR="00976DC8">
              <w:t xml:space="preserve">continuing to focus on the four core areas: </w:t>
            </w:r>
          </w:p>
          <w:p w14:paraId="16D8D2E3" w14:textId="5237ED6A" w:rsidR="00976DC8" w:rsidRDefault="00976DC8" w:rsidP="00756FB0">
            <w:pPr>
              <w:pStyle w:val="ListParagraph"/>
              <w:numPr>
                <w:ilvl w:val="0"/>
                <w:numId w:val="35"/>
              </w:numPr>
            </w:pPr>
            <w:r>
              <w:t xml:space="preserve">Good mental health for all </w:t>
            </w:r>
          </w:p>
          <w:p w14:paraId="469BD0ED" w14:textId="34FAE384" w:rsidR="00976DC8" w:rsidRDefault="00976DC8" w:rsidP="00756FB0">
            <w:pPr>
              <w:pStyle w:val="ListParagraph"/>
              <w:numPr>
                <w:ilvl w:val="0"/>
                <w:numId w:val="35"/>
              </w:numPr>
            </w:pPr>
            <w:r>
              <w:t xml:space="preserve">Improving access to mental health supports and services </w:t>
            </w:r>
          </w:p>
          <w:p w14:paraId="17F71F04" w14:textId="02B4F326" w:rsidR="00976DC8" w:rsidRDefault="00976DC8" w:rsidP="00756FB0">
            <w:pPr>
              <w:pStyle w:val="ListParagraph"/>
              <w:numPr>
                <w:ilvl w:val="0"/>
                <w:numId w:val="35"/>
              </w:numPr>
            </w:pPr>
            <w:r>
              <w:t xml:space="preserve">Children and young people’s mental health and wellbeing </w:t>
            </w:r>
          </w:p>
          <w:p w14:paraId="72E0AAC7" w14:textId="7E166993" w:rsidR="00756FB0" w:rsidRPr="00560668" w:rsidRDefault="00756FB0" w:rsidP="00756FB0">
            <w:pPr>
              <w:pStyle w:val="ListParagraph"/>
              <w:numPr>
                <w:ilvl w:val="0"/>
                <w:numId w:val="35"/>
              </w:numPr>
            </w:pPr>
            <w:r>
              <w:t xml:space="preserve">Specialist mental health services </w:t>
            </w:r>
          </w:p>
          <w:p w14:paraId="15377ACB" w14:textId="3BE14CB6" w:rsidR="00560668" w:rsidRPr="00560668" w:rsidRDefault="00560668" w:rsidP="00EA2D7A">
            <w:pPr>
              <w:rPr>
                <w:b/>
                <w:bCs/>
                <w:sz w:val="24"/>
                <w:szCs w:val="24"/>
              </w:rPr>
            </w:pPr>
          </w:p>
        </w:tc>
      </w:tr>
    </w:tbl>
    <w:p w14:paraId="456803B4" w14:textId="285D9CD4" w:rsidR="00573B14" w:rsidRDefault="00573B14" w:rsidP="00573B14">
      <w:pPr>
        <w:pStyle w:val="ListParagraph"/>
        <w:ind w:left="0"/>
        <w:rPr>
          <w:b/>
          <w:bCs/>
        </w:rPr>
      </w:pPr>
    </w:p>
    <w:tbl>
      <w:tblPr>
        <w:tblStyle w:val="TableGrid"/>
        <w:tblW w:w="0" w:type="auto"/>
        <w:tblLook w:val="04A0" w:firstRow="1" w:lastRow="0" w:firstColumn="1" w:lastColumn="0" w:noHBand="0" w:noVBand="1"/>
      </w:tblPr>
      <w:tblGrid>
        <w:gridCol w:w="9016"/>
      </w:tblGrid>
      <w:tr w:rsidR="00FD4FB8" w14:paraId="426A681D" w14:textId="77777777" w:rsidTr="00FD4FB8">
        <w:tc>
          <w:tcPr>
            <w:tcW w:w="9016" w:type="dxa"/>
            <w:shd w:val="clear" w:color="auto" w:fill="D9E2F3" w:themeFill="accent1" w:themeFillTint="33"/>
          </w:tcPr>
          <w:p w14:paraId="15F51A19" w14:textId="77777777" w:rsidR="00FD4FB8" w:rsidRPr="00756FB0" w:rsidRDefault="00FD4FB8" w:rsidP="00FD4FB8">
            <w:pPr>
              <w:rPr>
                <w:b/>
                <w:bCs/>
                <w:sz w:val="24"/>
                <w:szCs w:val="24"/>
              </w:rPr>
            </w:pPr>
            <w:r w:rsidRPr="00756FB0">
              <w:rPr>
                <w:b/>
                <w:bCs/>
                <w:sz w:val="24"/>
                <w:szCs w:val="24"/>
              </w:rPr>
              <w:t xml:space="preserve">Supporting </w:t>
            </w:r>
            <w:r>
              <w:rPr>
                <w:b/>
                <w:bCs/>
                <w:sz w:val="24"/>
                <w:szCs w:val="24"/>
              </w:rPr>
              <w:t>people through a</w:t>
            </w:r>
            <w:r w:rsidRPr="00756FB0">
              <w:rPr>
                <w:b/>
                <w:bCs/>
                <w:sz w:val="24"/>
                <w:szCs w:val="24"/>
              </w:rPr>
              <w:t xml:space="preserve"> whole family approach </w:t>
            </w:r>
          </w:p>
          <w:p w14:paraId="774F4344" w14:textId="4A00ABC3" w:rsidR="00FD4FB8" w:rsidRPr="00C32EDF" w:rsidRDefault="00FD4FB8" w:rsidP="00FD4FB8">
            <w:pPr>
              <w:rPr>
                <w:rFonts w:cstheme="minorHAnsi"/>
                <w:sz w:val="24"/>
                <w:szCs w:val="24"/>
              </w:rPr>
            </w:pPr>
            <w:r w:rsidRPr="00FD4FB8">
              <w:rPr>
                <w:rFonts w:cstheme="minorHAnsi"/>
                <w:sz w:val="24"/>
                <w:szCs w:val="24"/>
              </w:rPr>
              <w:t xml:space="preserve">Our aspiration is to support adults and children of all ages with the tools to set, plan for and achieve their goals </w:t>
            </w:r>
            <w:r w:rsidRPr="00B1336A">
              <w:rPr>
                <w:rFonts w:cstheme="minorHAnsi"/>
                <w:sz w:val="24"/>
                <w:szCs w:val="24"/>
              </w:rPr>
              <w:t xml:space="preserve">together. This puts wellbeing at the heart of our approach and considers the situation that adults and children live in, who they live with and family relationships.  This may include helping an adult and their family to think about what may happen in the future, and plan for those possible changes, when the adult needs more care or if a carer becomes unwell; supporting carers of all ages within their caring role and as equal partners in care; supporting families where substance </w:t>
            </w:r>
            <w:proofErr w:type="gramStart"/>
            <w:r w:rsidRPr="00B1336A">
              <w:rPr>
                <w:rFonts w:cstheme="minorHAnsi"/>
                <w:sz w:val="24"/>
                <w:szCs w:val="24"/>
              </w:rPr>
              <w:t>use</w:t>
            </w:r>
            <w:proofErr w:type="gramEnd"/>
            <w:r w:rsidRPr="00B1336A">
              <w:rPr>
                <w:rFonts w:cstheme="minorHAnsi"/>
                <w:sz w:val="24"/>
                <w:szCs w:val="24"/>
              </w:rPr>
              <w:t xml:space="preserve"> and other challenges exist. This means in practice understanding each person as an individual, as well as recognising the part they play in their family and community. The approach builds on everyone’s strengths and develops their resilience.</w:t>
            </w:r>
          </w:p>
          <w:p w14:paraId="72F1D44C" w14:textId="77777777" w:rsidR="00FD4FB8" w:rsidRDefault="00FD4FB8" w:rsidP="00573B14">
            <w:pPr>
              <w:pStyle w:val="ListParagraph"/>
              <w:ind w:left="0"/>
              <w:rPr>
                <w:b/>
                <w:bCs/>
              </w:rPr>
            </w:pPr>
          </w:p>
        </w:tc>
      </w:tr>
    </w:tbl>
    <w:p w14:paraId="2A564383" w14:textId="77777777" w:rsidR="00FD4FB8" w:rsidRPr="0085348A" w:rsidRDefault="00FD4FB8" w:rsidP="00573B14">
      <w:pPr>
        <w:pStyle w:val="ListParagraph"/>
        <w:ind w:left="0"/>
        <w:rPr>
          <w:b/>
          <w:bCs/>
        </w:rPr>
      </w:pPr>
    </w:p>
    <w:p w14:paraId="13CF2A06" w14:textId="53376C1E" w:rsidR="00990A1C" w:rsidRPr="00C8249F" w:rsidRDefault="00990A1C" w:rsidP="00DE33FD">
      <w:pPr>
        <w:spacing w:after="0" w:line="240" w:lineRule="auto"/>
        <w:rPr>
          <w:sz w:val="24"/>
          <w:szCs w:val="24"/>
        </w:rPr>
      </w:pPr>
    </w:p>
    <w:p w14:paraId="6B3E220F" w14:textId="2AE4D324" w:rsidR="00772987" w:rsidRPr="00C8249F" w:rsidRDefault="00B643F1" w:rsidP="00DE33FD">
      <w:pPr>
        <w:spacing w:after="0" w:line="240" w:lineRule="auto"/>
        <w:rPr>
          <w:sz w:val="24"/>
          <w:szCs w:val="24"/>
        </w:rPr>
      </w:pPr>
      <w:r w:rsidRPr="00C8249F">
        <w:rPr>
          <w:sz w:val="24"/>
          <w:szCs w:val="24"/>
        </w:rPr>
        <w:t xml:space="preserve">Clearly, these priorities are </w:t>
      </w:r>
      <w:proofErr w:type="gramStart"/>
      <w:r w:rsidRPr="00C8249F">
        <w:rPr>
          <w:sz w:val="24"/>
          <w:szCs w:val="24"/>
        </w:rPr>
        <w:t>interlinked</w:t>
      </w:r>
      <w:proofErr w:type="gramEnd"/>
      <w:r w:rsidRPr="00C8249F">
        <w:rPr>
          <w:sz w:val="24"/>
          <w:szCs w:val="24"/>
        </w:rPr>
        <w:t xml:space="preserve"> and we expect them to influence and shape each other as we progress our implementation. </w:t>
      </w:r>
    </w:p>
    <w:p w14:paraId="2784D92E" w14:textId="2E8C9008" w:rsidR="00DE33FD" w:rsidRPr="00C8249F" w:rsidRDefault="00DE33FD" w:rsidP="00DE33FD">
      <w:pPr>
        <w:spacing w:after="0" w:line="240" w:lineRule="auto"/>
        <w:rPr>
          <w:sz w:val="24"/>
          <w:szCs w:val="24"/>
        </w:rPr>
      </w:pPr>
    </w:p>
    <w:p w14:paraId="43690EB8" w14:textId="41EBC941" w:rsidR="00DE33FD" w:rsidRPr="00C8249F" w:rsidRDefault="00DE33FD" w:rsidP="00DE33FD">
      <w:pPr>
        <w:spacing w:after="0" w:line="240" w:lineRule="auto"/>
        <w:rPr>
          <w:b/>
          <w:bCs/>
          <w:sz w:val="24"/>
          <w:szCs w:val="24"/>
        </w:rPr>
      </w:pPr>
      <w:r w:rsidRPr="00C8249F">
        <w:rPr>
          <w:b/>
          <w:bCs/>
          <w:sz w:val="24"/>
          <w:szCs w:val="24"/>
        </w:rPr>
        <w:t xml:space="preserve">Implementation Plan </w:t>
      </w:r>
    </w:p>
    <w:p w14:paraId="20AB46C0" w14:textId="415D3E57" w:rsidR="0073798E" w:rsidRPr="00C8249F" w:rsidRDefault="00C540C0" w:rsidP="00DE33FD">
      <w:pPr>
        <w:spacing w:after="0" w:line="240" w:lineRule="auto"/>
        <w:rPr>
          <w:sz w:val="24"/>
          <w:szCs w:val="24"/>
        </w:rPr>
      </w:pPr>
      <w:r w:rsidRPr="00C8249F">
        <w:rPr>
          <w:sz w:val="24"/>
          <w:szCs w:val="24"/>
        </w:rPr>
        <w:t xml:space="preserve">Under each priority area we will develop an agreed set of </w:t>
      </w:r>
      <w:proofErr w:type="gramStart"/>
      <w:r w:rsidRPr="00C8249F">
        <w:rPr>
          <w:sz w:val="24"/>
          <w:szCs w:val="24"/>
        </w:rPr>
        <w:t xml:space="preserve">shorter </w:t>
      </w:r>
      <w:r w:rsidR="002A576A">
        <w:rPr>
          <w:sz w:val="24"/>
          <w:szCs w:val="24"/>
        </w:rPr>
        <w:t xml:space="preserve">and medium </w:t>
      </w:r>
      <w:r w:rsidRPr="00C8249F">
        <w:rPr>
          <w:sz w:val="24"/>
          <w:szCs w:val="24"/>
        </w:rPr>
        <w:t>term</w:t>
      </w:r>
      <w:proofErr w:type="gramEnd"/>
      <w:r w:rsidRPr="00C8249F">
        <w:rPr>
          <w:sz w:val="24"/>
          <w:szCs w:val="24"/>
        </w:rPr>
        <w:t xml:space="preserve"> goals (Programme of Wor</w:t>
      </w:r>
      <w:r w:rsidR="0073798E" w:rsidRPr="00C8249F">
        <w:rPr>
          <w:sz w:val="24"/>
          <w:szCs w:val="24"/>
        </w:rPr>
        <w:t>k) that we plan to address between 2023 and 2026. The Program</w:t>
      </w:r>
      <w:r w:rsidR="003A5BBB" w:rsidRPr="00C8249F">
        <w:rPr>
          <w:sz w:val="24"/>
          <w:szCs w:val="24"/>
        </w:rPr>
        <w:t>me of Work will set out in detail the programmes</w:t>
      </w:r>
      <w:r w:rsidR="00AB3BA4" w:rsidRPr="00C8249F">
        <w:rPr>
          <w:sz w:val="24"/>
          <w:szCs w:val="24"/>
        </w:rPr>
        <w:t xml:space="preserve"> that will be progressed over the next three years. </w:t>
      </w:r>
      <w:r w:rsidR="005970E8">
        <w:rPr>
          <w:sz w:val="24"/>
          <w:szCs w:val="24"/>
        </w:rPr>
        <w:t xml:space="preserve">We will update these on an annual basis to ensure that we stay on track </w:t>
      </w:r>
      <w:r w:rsidR="00033407">
        <w:rPr>
          <w:sz w:val="24"/>
          <w:szCs w:val="24"/>
        </w:rPr>
        <w:t xml:space="preserve">and, at the same time, be able to respond to any new or emerging issues that we need to address. </w:t>
      </w:r>
      <w:r w:rsidR="00AE2952">
        <w:rPr>
          <w:sz w:val="24"/>
          <w:szCs w:val="24"/>
        </w:rPr>
        <w:t>We will closely monitor our progress and continue to seek out feedback from service user</w:t>
      </w:r>
      <w:r w:rsidR="00B07E60">
        <w:rPr>
          <w:sz w:val="24"/>
          <w:szCs w:val="24"/>
        </w:rPr>
        <w:t xml:space="preserve">s, carers, and families on the impact we are making. </w:t>
      </w:r>
    </w:p>
    <w:p w14:paraId="5EEA4FD4" w14:textId="77777777" w:rsidR="000A7123" w:rsidRPr="000A7123" w:rsidRDefault="000A7123" w:rsidP="000A7123">
      <w:pPr>
        <w:widowControl w:val="0"/>
        <w:spacing w:after="0" w:line="240" w:lineRule="auto"/>
        <w:rPr>
          <w:rFonts w:cstheme="minorHAnsi"/>
          <w:iCs/>
          <w:lang w:val="en-US"/>
        </w:rPr>
      </w:pPr>
    </w:p>
    <w:p w14:paraId="2353DFE4" w14:textId="77777777" w:rsidR="007C3152" w:rsidRDefault="007C3152"/>
    <w:p w14:paraId="5E904A05" w14:textId="35C42456" w:rsidR="00453C21" w:rsidRDefault="00453C21">
      <w:r>
        <w:br w:type="page"/>
      </w:r>
    </w:p>
    <w:p w14:paraId="78804EF3" w14:textId="77777777" w:rsidR="00FA50F2" w:rsidRDefault="00FA50F2" w:rsidP="004819CF">
      <w:pPr>
        <w:spacing w:after="0" w:line="240" w:lineRule="auto"/>
      </w:pPr>
    </w:p>
    <w:p w14:paraId="565C2BE2" w14:textId="19583C80" w:rsidR="00FA50F2" w:rsidRPr="00435818" w:rsidRDefault="00FA50F2" w:rsidP="004819CF">
      <w:pPr>
        <w:spacing w:after="0" w:line="240" w:lineRule="auto"/>
        <w:rPr>
          <w:b/>
          <w:bCs/>
          <w:sz w:val="48"/>
          <w:szCs w:val="48"/>
        </w:rPr>
      </w:pPr>
      <w:r w:rsidRPr="00435818">
        <w:rPr>
          <w:b/>
          <w:bCs/>
          <w:sz w:val="48"/>
          <w:szCs w:val="48"/>
        </w:rPr>
        <w:t xml:space="preserve">Enabling Our Plan </w:t>
      </w:r>
    </w:p>
    <w:p w14:paraId="6915BE4F" w14:textId="5046CA27" w:rsidR="00FA50F2" w:rsidRPr="00F120FF" w:rsidRDefault="00FA50F2" w:rsidP="004819CF">
      <w:pPr>
        <w:spacing w:after="0" w:line="240"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435818" w:rsidRPr="00976759" w14:paraId="67BC8768" w14:textId="77777777" w:rsidTr="00435818">
        <w:tc>
          <w:tcPr>
            <w:tcW w:w="9016" w:type="dxa"/>
            <w:shd w:val="clear" w:color="auto" w:fill="DEEAF6" w:themeFill="accent5" w:themeFillTint="33"/>
          </w:tcPr>
          <w:p w14:paraId="061D707A" w14:textId="2CA15CFF" w:rsidR="00435818" w:rsidRDefault="00435818" w:rsidP="00435818">
            <w:pPr>
              <w:rPr>
                <w:b/>
                <w:bCs/>
                <w:sz w:val="24"/>
                <w:szCs w:val="24"/>
              </w:rPr>
            </w:pPr>
            <w:r w:rsidRPr="00976759">
              <w:rPr>
                <w:b/>
                <w:bCs/>
                <w:sz w:val="24"/>
                <w:szCs w:val="24"/>
              </w:rPr>
              <w:t>Medium Term Financial Plan</w:t>
            </w:r>
          </w:p>
          <w:p w14:paraId="4579797B" w14:textId="77777777" w:rsidR="00C17A7C" w:rsidRPr="00976759" w:rsidRDefault="00C17A7C" w:rsidP="00435818">
            <w:pPr>
              <w:rPr>
                <w:b/>
                <w:bCs/>
                <w:sz w:val="24"/>
                <w:szCs w:val="24"/>
              </w:rPr>
            </w:pPr>
          </w:p>
          <w:p w14:paraId="3270BA8F" w14:textId="4E1FDF7C" w:rsidR="00435818" w:rsidRPr="00976759" w:rsidRDefault="00435818" w:rsidP="00435818">
            <w:pPr>
              <w:rPr>
                <w:rFonts w:cstheme="minorHAnsi"/>
                <w:sz w:val="24"/>
                <w:szCs w:val="24"/>
              </w:rPr>
            </w:pPr>
            <w:r w:rsidRPr="00976759">
              <w:rPr>
                <w:rFonts w:cstheme="minorHAnsi"/>
                <w:sz w:val="24"/>
                <w:szCs w:val="24"/>
              </w:rPr>
              <w:t xml:space="preserve">A </w:t>
            </w:r>
            <w:proofErr w:type="gramStart"/>
            <w:r w:rsidRPr="00976759">
              <w:rPr>
                <w:rFonts w:cstheme="minorHAnsi"/>
                <w:sz w:val="24"/>
                <w:szCs w:val="24"/>
              </w:rPr>
              <w:t>medium term</w:t>
            </w:r>
            <w:proofErr w:type="gramEnd"/>
            <w:r w:rsidRPr="00976759">
              <w:rPr>
                <w:rFonts w:cstheme="minorHAnsi"/>
                <w:sz w:val="24"/>
                <w:szCs w:val="24"/>
              </w:rPr>
              <w:t xml:space="preserve"> financial plan will sit alongside the Strategic Commissioning Plan for the period 2023-26. The financial outlook for the public sector is extremely challenging and so it is essential that our strategic ambitions are set against the financial resources we anticipate will be available. </w:t>
            </w:r>
          </w:p>
          <w:p w14:paraId="24848882" w14:textId="77777777" w:rsidR="00435818" w:rsidRPr="00976759" w:rsidRDefault="00435818" w:rsidP="00435818">
            <w:pPr>
              <w:pStyle w:val="L2"/>
              <w:ind w:left="0" w:firstLine="0"/>
              <w:rPr>
                <w:rStyle w:val="Hyperlink"/>
                <w:rFonts w:asciiTheme="minorHAnsi" w:eastAsia="Calibri" w:hAnsiTheme="minorHAnsi" w:cstheme="minorHAnsi"/>
              </w:rPr>
            </w:pPr>
          </w:p>
          <w:p w14:paraId="0B75AE88" w14:textId="77777777" w:rsidR="00435818" w:rsidRPr="00976759" w:rsidRDefault="00435818" w:rsidP="00435818">
            <w:pPr>
              <w:jc w:val="both"/>
              <w:rPr>
                <w:rFonts w:cstheme="minorHAnsi"/>
                <w:sz w:val="24"/>
                <w:szCs w:val="24"/>
              </w:rPr>
            </w:pPr>
            <w:r w:rsidRPr="00976759">
              <w:rPr>
                <w:rFonts w:cstheme="minorHAnsi"/>
                <w:bCs/>
                <w:sz w:val="24"/>
                <w:szCs w:val="24"/>
              </w:rPr>
              <w:t xml:space="preserve">The IJB financial strategy must ensure sustainability for the current and future years whilst recognising the current significant challenges for both partners.  Efficient, </w:t>
            </w:r>
            <w:proofErr w:type="gramStart"/>
            <w:r w:rsidRPr="00976759">
              <w:rPr>
                <w:rFonts w:cstheme="minorHAnsi"/>
                <w:bCs/>
                <w:sz w:val="24"/>
                <w:szCs w:val="24"/>
              </w:rPr>
              <w:t>effective</w:t>
            </w:r>
            <w:proofErr w:type="gramEnd"/>
            <w:r w:rsidRPr="00976759">
              <w:rPr>
                <w:rFonts w:cstheme="minorHAnsi"/>
                <w:bCs/>
                <w:sz w:val="24"/>
                <w:szCs w:val="24"/>
              </w:rPr>
              <w:t xml:space="preserve"> and affordable services fit for the future will need to be developed as part of the integration and transformational change activities.</w:t>
            </w:r>
          </w:p>
          <w:p w14:paraId="3CB55FF0" w14:textId="77777777" w:rsidR="00435818" w:rsidRPr="00976759" w:rsidRDefault="00435818" w:rsidP="00435818">
            <w:pPr>
              <w:pStyle w:val="L2"/>
              <w:tabs>
                <w:tab w:val="left" w:pos="567"/>
              </w:tabs>
              <w:ind w:left="0" w:firstLine="0"/>
              <w:rPr>
                <w:rFonts w:asciiTheme="minorHAnsi" w:eastAsiaTheme="minorHAnsi" w:hAnsiTheme="minorHAnsi" w:cstheme="minorHAnsi"/>
                <w:bCs/>
              </w:rPr>
            </w:pPr>
          </w:p>
          <w:p w14:paraId="152E4D70" w14:textId="77777777" w:rsidR="00435818" w:rsidRPr="00976759" w:rsidRDefault="00435818" w:rsidP="00435818">
            <w:pPr>
              <w:pStyle w:val="ListParagraph"/>
              <w:ind w:left="0"/>
              <w:rPr>
                <w:rFonts w:asciiTheme="minorHAnsi" w:hAnsiTheme="minorHAnsi" w:cstheme="minorHAnsi"/>
              </w:rPr>
            </w:pPr>
            <w:r w:rsidRPr="00976759">
              <w:rPr>
                <w:rFonts w:asciiTheme="minorHAnsi" w:hAnsiTheme="minorHAnsi" w:cstheme="minorHAnsi"/>
              </w:rPr>
              <w:t xml:space="preserve">The IJB Medium to Long Term Financial Plan was prepared in March 2020 and underpins strong financial planning and management, the achievement of best value and the allocation of resources to support sustainable models of service delivery from a whole system perspective, ensuring our limited resources are targeted to achieve our outcomes.  This plan however was prepared before the impact of the emergency response to the Covid-19 pandemic was known.  </w:t>
            </w:r>
            <w:r w:rsidRPr="00976759">
              <w:rPr>
                <w:rFonts w:asciiTheme="minorHAnsi" w:eastAsiaTheme="minorHAnsi" w:hAnsiTheme="minorHAnsi" w:cstheme="minorHAnsi"/>
                <w:bCs/>
              </w:rPr>
              <w:t xml:space="preserve">As part of the recovery plan to the Covid-19 pandemic, the </w:t>
            </w:r>
            <w:r w:rsidRPr="00976759">
              <w:rPr>
                <w:rFonts w:asciiTheme="minorHAnsi" w:hAnsiTheme="minorHAnsi" w:cstheme="minorHAnsi"/>
                <w:bCs/>
              </w:rPr>
              <w:t xml:space="preserve">IJB Medium to Long Term Financial Plan </w:t>
            </w:r>
            <w:r w:rsidRPr="00976759">
              <w:rPr>
                <w:rFonts w:asciiTheme="minorHAnsi" w:eastAsiaTheme="minorHAnsi" w:hAnsiTheme="minorHAnsi" w:cstheme="minorHAnsi"/>
                <w:bCs/>
              </w:rPr>
              <w:t xml:space="preserve">is being reviewed </w:t>
            </w:r>
            <w:r w:rsidRPr="00976759">
              <w:rPr>
                <w:rFonts w:asciiTheme="minorHAnsi" w:hAnsiTheme="minorHAnsi" w:cstheme="minorHAnsi"/>
                <w:bCs/>
              </w:rPr>
              <w:t xml:space="preserve">to reflect the operational and financial challenges. </w:t>
            </w:r>
          </w:p>
          <w:p w14:paraId="2C5D6D99" w14:textId="77777777" w:rsidR="00435818" w:rsidRPr="00976759" w:rsidRDefault="00435818" w:rsidP="00435818">
            <w:pPr>
              <w:pStyle w:val="ListParagraph"/>
              <w:ind w:left="0"/>
              <w:rPr>
                <w:rFonts w:asciiTheme="minorHAnsi" w:eastAsiaTheme="minorHAnsi" w:hAnsiTheme="minorHAnsi" w:cstheme="minorHAnsi"/>
                <w:bCs/>
              </w:rPr>
            </w:pPr>
          </w:p>
          <w:p w14:paraId="17424AFF" w14:textId="77777777" w:rsidR="00435818" w:rsidRPr="00976759" w:rsidRDefault="00435818" w:rsidP="00435818">
            <w:pPr>
              <w:pStyle w:val="L1"/>
              <w:ind w:left="0" w:firstLine="0"/>
              <w:rPr>
                <w:rFonts w:asciiTheme="minorHAnsi" w:hAnsiTheme="minorHAnsi" w:cstheme="minorHAnsi"/>
                <w:b w:val="0"/>
                <w:bCs/>
              </w:rPr>
            </w:pPr>
            <w:bookmarkStart w:id="0" w:name="_Hlk81847309"/>
            <w:r w:rsidRPr="00976759">
              <w:rPr>
                <w:rFonts w:asciiTheme="minorHAnsi" w:hAnsiTheme="minorHAnsi" w:cstheme="minorHAnsi"/>
                <w:b w:val="0"/>
                <w:bCs/>
              </w:rPr>
              <w:t xml:space="preserve">The IJB Chief Finance Officer will continue to consult with both partners about the options available to address all 2022/2023 recurring and non-recurring health and social care cost pressures.  Cost reduction options will be explored however this is not expected to release sufficient funding to meet the total increase in all health and social care cost pressures going forward.  Reliance will therefore require to be placed on non-recurring funding and reserves.  </w:t>
            </w:r>
          </w:p>
          <w:p w14:paraId="6543C5E4" w14:textId="77777777" w:rsidR="00435818" w:rsidRPr="00976759" w:rsidRDefault="00435818" w:rsidP="00435818">
            <w:pPr>
              <w:pStyle w:val="L1"/>
              <w:ind w:left="0" w:firstLine="0"/>
              <w:rPr>
                <w:rFonts w:asciiTheme="minorHAnsi" w:hAnsiTheme="minorHAnsi" w:cstheme="minorHAnsi"/>
                <w:b w:val="0"/>
                <w:bCs/>
              </w:rPr>
            </w:pPr>
          </w:p>
          <w:p w14:paraId="740BB0F0" w14:textId="77777777" w:rsidR="00435818" w:rsidRPr="00976759" w:rsidRDefault="00435818" w:rsidP="00435818">
            <w:pPr>
              <w:pStyle w:val="L1"/>
              <w:ind w:left="0" w:firstLine="0"/>
              <w:rPr>
                <w:rFonts w:asciiTheme="minorHAnsi" w:hAnsiTheme="minorHAnsi" w:cstheme="minorHAnsi"/>
                <w:b w:val="0"/>
                <w:bCs/>
              </w:rPr>
            </w:pPr>
            <w:r w:rsidRPr="00976759">
              <w:rPr>
                <w:rFonts w:asciiTheme="minorHAnsi" w:eastAsiaTheme="minorHAnsi" w:hAnsiTheme="minorHAnsi" w:cstheme="minorHAnsi"/>
                <w:b w:val="0"/>
              </w:rPr>
              <w:t>Our joint focus with all our partners and stakeholders will continue to be ensuring that all resources in scope are maximised, health and social care services are remobilised and a whole system approach across North Lanarkshire is adopted which is sustainable and operates efficiently and effectively.</w:t>
            </w:r>
            <w:bookmarkEnd w:id="0"/>
          </w:p>
          <w:p w14:paraId="5B22F923" w14:textId="77777777" w:rsidR="00435818" w:rsidRPr="00976759" w:rsidRDefault="00435818" w:rsidP="00953777">
            <w:pPr>
              <w:rPr>
                <w:b/>
                <w:bCs/>
                <w:sz w:val="24"/>
                <w:szCs w:val="24"/>
              </w:rPr>
            </w:pPr>
          </w:p>
        </w:tc>
      </w:tr>
    </w:tbl>
    <w:p w14:paraId="237C02C9" w14:textId="77777777" w:rsidR="00953777" w:rsidRPr="007D1518" w:rsidRDefault="00953777" w:rsidP="003F0436">
      <w:pPr>
        <w:pStyle w:val="L2"/>
        <w:ind w:left="0" w:firstLine="0"/>
        <w:rPr>
          <w:rStyle w:val="Hyperlink"/>
          <w:rFonts w:ascii="Calibri" w:eastAsia="Calibri" w:hAnsi="Calibri" w:cs="Calibri"/>
          <w:sz w:val="22"/>
          <w:szCs w:val="22"/>
        </w:rPr>
      </w:pPr>
    </w:p>
    <w:tbl>
      <w:tblPr>
        <w:tblStyle w:val="TableGrid"/>
        <w:tblW w:w="0" w:type="auto"/>
        <w:shd w:val="clear" w:color="auto" w:fill="EAD6FE"/>
        <w:tblLook w:val="04A0" w:firstRow="1" w:lastRow="0" w:firstColumn="1" w:lastColumn="0" w:noHBand="0" w:noVBand="1"/>
      </w:tblPr>
      <w:tblGrid>
        <w:gridCol w:w="9016"/>
      </w:tblGrid>
      <w:tr w:rsidR="00435818" w14:paraId="6FC02970" w14:textId="77777777" w:rsidTr="00435818">
        <w:tc>
          <w:tcPr>
            <w:tcW w:w="9016" w:type="dxa"/>
            <w:shd w:val="clear" w:color="auto" w:fill="EAD6FE"/>
          </w:tcPr>
          <w:p w14:paraId="2613D5A2" w14:textId="551B99A8" w:rsidR="00435818" w:rsidRPr="00260E06" w:rsidRDefault="000D6C04" w:rsidP="00260E06">
            <w:pPr>
              <w:pStyle w:val="Heading1"/>
              <w:rPr>
                <w:b/>
                <w:bCs/>
                <w:color w:val="000000" w:themeColor="text1"/>
                <w:sz w:val="24"/>
                <w:szCs w:val="24"/>
              </w:rPr>
            </w:pPr>
            <w:hyperlink r:id="rId20" w:history="1">
              <w:r w:rsidR="00435818" w:rsidRPr="00260E06">
                <w:rPr>
                  <w:rStyle w:val="Hyperlink"/>
                  <w:b/>
                  <w:bCs/>
                  <w:color w:val="000000" w:themeColor="text1"/>
                  <w:sz w:val="24"/>
                  <w:szCs w:val="24"/>
                </w:rPr>
                <w:t>Market Facilitation Plan</w:t>
              </w:r>
            </w:hyperlink>
            <w:r w:rsidR="00435818" w:rsidRPr="00260E06">
              <w:rPr>
                <w:b/>
                <w:bCs/>
                <w:color w:val="000000" w:themeColor="text1"/>
                <w:sz w:val="24"/>
                <w:szCs w:val="24"/>
              </w:rPr>
              <w:t xml:space="preserve"> </w:t>
            </w:r>
          </w:p>
          <w:p w14:paraId="1EE2AE01" w14:textId="77777777" w:rsidR="000F5BE6" w:rsidRPr="005A6A5B" w:rsidRDefault="000F5BE6" w:rsidP="00435818">
            <w:pPr>
              <w:rPr>
                <w:b/>
                <w:bCs/>
                <w:sz w:val="24"/>
                <w:szCs w:val="24"/>
              </w:rPr>
            </w:pPr>
          </w:p>
          <w:p w14:paraId="61F75FD2" w14:textId="77777777" w:rsidR="00435818" w:rsidRPr="005A6A5B" w:rsidRDefault="00435818" w:rsidP="00435818">
            <w:pPr>
              <w:rPr>
                <w:sz w:val="24"/>
                <w:szCs w:val="24"/>
              </w:rPr>
            </w:pPr>
            <w:r w:rsidRPr="005A6A5B">
              <w:rPr>
                <w:sz w:val="24"/>
                <w:szCs w:val="24"/>
              </w:rPr>
              <w:t>The Plan outlines our approach, sets out our commitment to working in partnership and outlines how we will communicate key messages, enabling a basis for early engagement and consultation with the market on how best to respond to supporting social care and support need. Engagement will take place through existing communication channels and provider forums, with the aim of developing a joint action plan to support the delivery of the Market Facilitation Plan, which will also reflect the Strategic Plan objectives. We need providers to consider these key messages if they wish to be best placed to respond to future market requirements.</w:t>
            </w:r>
          </w:p>
          <w:p w14:paraId="6A23EF6D" w14:textId="77777777" w:rsidR="00435818" w:rsidRPr="005A6A5B" w:rsidRDefault="00435818" w:rsidP="00435818">
            <w:pPr>
              <w:rPr>
                <w:sz w:val="24"/>
                <w:szCs w:val="24"/>
              </w:rPr>
            </w:pPr>
          </w:p>
          <w:p w14:paraId="7FA51743" w14:textId="77777777" w:rsidR="00435818" w:rsidRPr="005A6A5B" w:rsidRDefault="00435818" w:rsidP="00435818">
            <w:pPr>
              <w:rPr>
                <w:sz w:val="24"/>
                <w:szCs w:val="24"/>
              </w:rPr>
            </w:pPr>
            <w:r w:rsidRPr="005A6A5B">
              <w:rPr>
                <w:sz w:val="24"/>
                <w:szCs w:val="24"/>
              </w:rPr>
              <w:t xml:space="preserve">Developing a Market Facilitation Plan is an evolving </w:t>
            </w:r>
            <w:proofErr w:type="gramStart"/>
            <w:r w:rsidRPr="005A6A5B">
              <w:rPr>
                <w:sz w:val="24"/>
                <w:szCs w:val="24"/>
              </w:rPr>
              <w:t>process</w:t>
            </w:r>
            <w:proofErr w:type="gramEnd"/>
            <w:r w:rsidRPr="005A6A5B">
              <w:rPr>
                <w:sz w:val="24"/>
                <w:szCs w:val="24"/>
              </w:rPr>
              <w:t xml:space="preserve"> and we will involve all our partner organisations on an on-going basis to help make sure that the changes we wish to make can be delivered and sustained.</w:t>
            </w:r>
          </w:p>
          <w:p w14:paraId="3E5220C6" w14:textId="77777777" w:rsidR="00435818" w:rsidRDefault="00435818" w:rsidP="00953777">
            <w:pPr>
              <w:rPr>
                <w:b/>
                <w:bCs/>
                <w:sz w:val="24"/>
                <w:szCs w:val="24"/>
              </w:rPr>
            </w:pPr>
          </w:p>
        </w:tc>
      </w:tr>
    </w:tbl>
    <w:p w14:paraId="65E6E7F9" w14:textId="77777777" w:rsidR="005A6A5B" w:rsidRDefault="005A6A5B" w:rsidP="005A6A5B">
      <w:pPr>
        <w:spacing w:after="0" w:line="240" w:lineRule="auto"/>
        <w:rPr>
          <w:b/>
          <w:bCs/>
        </w:rPr>
      </w:pPr>
    </w:p>
    <w:tbl>
      <w:tblPr>
        <w:tblStyle w:val="TableGrid"/>
        <w:tblW w:w="0" w:type="auto"/>
        <w:tblLook w:val="04A0" w:firstRow="1" w:lastRow="0" w:firstColumn="1" w:lastColumn="0" w:noHBand="0" w:noVBand="1"/>
      </w:tblPr>
      <w:tblGrid>
        <w:gridCol w:w="9016"/>
      </w:tblGrid>
      <w:tr w:rsidR="00C214B8" w14:paraId="65C4356A" w14:textId="77777777" w:rsidTr="00C214B8">
        <w:tc>
          <w:tcPr>
            <w:tcW w:w="9016" w:type="dxa"/>
          </w:tcPr>
          <w:p w14:paraId="44C9FAF4" w14:textId="77777777" w:rsidR="00C214B8" w:rsidRDefault="00C214B8" w:rsidP="00C214B8">
            <w:pPr>
              <w:rPr>
                <w:b/>
                <w:bCs/>
                <w:sz w:val="24"/>
                <w:szCs w:val="24"/>
              </w:rPr>
            </w:pPr>
            <w:r>
              <w:rPr>
                <w:b/>
                <w:bCs/>
                <w:sz w:val="24"/>
                <w:szCs w:val="24"/>
              </w:rPr>
              <w:t xml:space="preserve">Workforce Plan </w:t>
            </w:r>
          </w:p>
          <w:p w14:paraId="13AD2B53" w14:textId="77777777" w:rsidR="00C214B8" w:rsidRPr="00F417F1" w:rsidRDefault="00C214B8" w:rsidP="00C214B8">
            <w:pPr>
              <w:rPr>
                <w:sz w:val="24"/>
                <w:szCs w:val="24"/>
              </w:rPr>
            </w:pPr>
            <w:r w:rsidRPr="00F417F1">
              <w:rPr>
                <w:sz w:val="24"/>
                <w:szCs w:val="24"/>
              </w:rPr>
              <w:t xml:space="preserve">Our workforce planning arrangements are integrated with the </w:t>
            </w:r>
            <w:hyperlink r:id="rId21" w:history="1">
              <w:r w:rsidRPr="00F417F1">
                <w:rPr>
                  <w:rStyle w:val="Hyperlink"/>
                  <w:sz w:val="24"/>
                  <w:szCs w:val="24"/>
                </w:rPr>
                <w:t>Lanarkshire Health and Social Care Integrated Workforce Plan 2022-25</w:t>
              </w:r>
            </w:hyperlink>
            <w:r w:rsidRPr="00F417F1">
              <w:rPr>
                <w:sz w:val="24"/>
                <w:szCs w:val="24"/>
              </w:rPr>
              <w:t xml:space="preserve"> and the </w:t>
            </w:r>
            <w:hyperlink r:id="rId22" w:history="1">
              <w:r w:rsidRPr="00F417F1">
                <w:rPr>
                  <w:rStyle w:val="Hyperlink"/>
                  <w:sz w:val="24"/>
                  <w:szCs w:val="24"/>
                </w:rPr>
                <w:t>Workforce for the Future Strategy</w:t>
              </w:r>
            </w:hyperlink>
            <w:r w:rsidRPr="00F417F1">
              <w:rPr>
                <w:sz w:val="24"/>
                <w:szCs w:val="24"/>
              </w:rPr>
              <w:t xml:space="preserve">.  </w:t>
            </w:r>
            <w:r>
              <w:rPr>
                <w:sz w:val="24"/>
                <w:szCs w:val="24"/>
              </w:rPr>
              <w:t xml:space="preserve">Through our combined efforts with NHS Lanarkshire and North Lanarkshire Council we are seeking to build a flexible, </w:t>
            </w:r>
            <w:proofErr w:type="gramStart"/>
            <w:r>
              <w:rPr>
                <w:sz w:val="24"/>
                <w:szCs w:val="24"/>
              </w:rPr>
              <w:t>resilient</w:t>
            </w:r>
            <w:proofErr w:type="gramEnd"/>
            <w:r>
              <w:rPr>
                <w:sz w:val="24"/>
                <w:szCs w:val="24"/>
              </w:rPr>
              <w:t xml:space="preserve"> and skilled workforce for the future across the health and social care sector and we will continue to expand and develop the Care Academy model that has already proved successful. </w:t>
            </w:r>
          </w:p>
          <w:p w14:paraId="2897E1F5" w14:textId="77777777" w:rsidR="00C214B8" w:rsidRDefault="00C214B8" w:rsidP="00F54EF2">
            <w:pPr>
              <w:rPr>
                <w:b/>
                <w:bCs/>
                <w:sz w:val="24"/>
                <w:szCs w:val="24"/>
              </w:rPr>
            </w:pPr>
          </w:p>
        </w:tc>
      </w:tr>
    </w:tbl>
    <w:p w14:paraId="1E087063" w14:textId="77777777" w:rsidR="00F75161" w:rsidRPr="00F120FF" w:rsidRDefault="00F75161" w:rsidP="00B663C8">
      <w:pPr>
        <w:pStyle w:val="ListParagraph"/>
        <w:ind w:left="0"/>
        <w:rPr>
          <w:b/>
          <w:bCs/>
          <w:sz w:val="22"/>
          <w:szCs w:val="22"/>
        </w:rPr>
      </w:pPr>
    </w:p>
    <w:tbl>
      <w:tblPr>
        <w:tblStyle w:val="TableGrid"/>
        <w:tblW w:w="0" w:type="auto"/>
        <w:tblLook w:val="04A0" w:firstRow="1" w:lastRow="0" w:firstColumn="1" w:lastColumn="0" w:noHBand="0" w:noVBand="1"/>
      </w:tblPr>
      <w:tblGrid>
        <w:gridCol w:w="9016"/>
      </w:tblGrid>
      <w:tr w:rsidR="00C214B8" w14:paraId="372CF9F3" w14:textId="77777777" w:rsidTr="00C214B8">
        <w:tc>
          <w:tcPr>
            <w:tcW w:w="9016" w:type="dxa"/>
          </w:tcPr>
          <w:p w14:paraId="4D870639" w14:textId="77777777" w:rsidR="00C214B8" w:rsidRDefault="00C214B8" w:rsidP="00C214B8">
            <w:pPr>
              <w:rPr>
                <w:b/>
                <w:bCs/>
                <w:sz w:val="24"/>
                <w:szCs w:val="24"/>
              </w:rPr>
            </w:pPr>
            <w:r w:rsidRPr="00F54EF2">
              <w:rPr>
                <w:b/>
                <w:bCs/>
                <w:sz w:val="24"/>
                <w:szCs w:val="24"/>
              </w:rPr>
              <w:t xml:space="preserve">Housing Contribution Statement – TO FOLLOW </w:t>
            </w:r>
          </w:p>
          <w:p w14:paraId="0CA544B9" w14:textId="77777777" w:rsidR="00C214B8" w:rsidRDefault="003D6A16" w:rsidP="00F54EF2">
            <w:pPr>
              <w:rPr>
                <w:rFonts w:ascii="Roboto" w:hAnsi="Roboto"/>
                <w:color w:val="333333"/>
                <w:sz w:val="29"/>
                <w:szCs w:val="29"/>
                <w:shd w:val="clear" w:color="auto" w:fill="FFFFFF"/>
              </w:rPr>
            </w:pPr>
            <w:r>
              <w:rPr>
                <w:rStyle w:val="Strong"/>
                <w:rFonts w:ascii="Roboto" w:hAnsi="Roboto"/>
                <w:color w:val="333333"/>
                <w:sz w:val="29"/>
                <w:szCs w:val="29"/>
                <w:shd w:val="clear" w:color="auto" w:fill="FFFFFF"/>
              </w:rPr>
              <w:t>an overarching strategic statement of how the Integration Authority intends to work with housing services, whether delegated to it or not, to deliver its outcomes</w:t>
            </w:r>
            <w:r>
              <w:rPr>
                <w:rFonts w:ascii="Roboto" w:hAnsi="Roboto"/>
                <w:color w:val="333333"/>
                <w:sz w:val="29"/>
                <w:szCs w:val="29"/>
                <w:shd w:val="clear" w:color="auto" w:fill="FFFFFF"/>
              </w:rPr>
              <w:t>.</w:t>
            </w:r>
          </w:p>
          <w:p w14:paraId="26E2DF17" w14:textId="77777777" w:rsidR="00080683" w:rsidRDefault="00080683" w:rsidP="00F54EF2">
            <w:pPr>
              <w:rPr>
                <w:rFonts w:ascii="Roboto" w:hAnsi="Roboto"/>
                <w:b/>
                <w:bCs/>
                <w:color w:val="333333"/>
                <w:sz w:val="29"/>
                <w:szCs w:val="29"/>
                <w:shd w:val="clear" w:color="auto" w:fill="FFFFFF"/>
              </w:rPr>
            </w:pPr>
          </w:p>
          <w:p w14:paraId="6C808CAA" w14:textId="77777777" w:rsidR="00080683" w:rsidRPr="00080683" w:rsidRDefault="00080683" w:rsidP="00080683">
            <w:pPr>
              <w:numPr>
                <w:ilvl w:val="0"/>
                <w:numId w:val="36"/>
              </w:numPr>
              <w:shd w:val="clear" w:color="auto" w:fill="FFFFFF"/>
              <w:spacing w:before="100" w:beforeAutospacing="1" w:after="120"/>
              <w:ind w:left="1080"/>
              <w:rPr>
                <w:rFonts w:ascii="Roboto" w:eastAsia="Times New Roman" w:hAnsi="Roboto" w:cs="Times New Roman"/>
                <w:color w:val="333333"/>
                <w:sz w:val="29"/>
                <w:szCs w:val="29"/>
                <w:lang w:eastAsia="en-GB"/>
              </w:rPr>
            </w:pPr>
            <w:r w:rsidRPr="00080683">
              <w:rPr>
                <w:rFonts w:ascii="Roboto" w:eastAsia="Times New Roman" w:hAnsi="Roboto" w:cs="Times New Roman"/>
                <w:color w:val="333333"/>
                <w:sz w:val="29"/>
                <w:szCs w:val="29"/>
                <w:lang w:eastAsia="en-GB"/>
              </w:rPr>
              <w:t xml:space="preserve">role of the local housing sector in the governance arrangements for the integration of health &amp; social </w:t>
            </w:r>
            <w:proofErr w:type="gramStart"/>
            <w:r w:rsidRPr="00080683">
              <w:rPr>
                <w:rFonts w:ascii="Roboto" w:eastAsia="Times New Roman" w:hAnsi="Roboto" w:cs="Times New Roman"/>
                <w:color w:val="333333"/>
                <w:sz w:val="29"/>
                <w:szCs w:val="29"/>
                <w:lang w:eastAsia="en-GB"/>
              </w:rPr>
              <w:t>care;</w:t>
            </w:r>
            <w:proofErr w:type="gramEnd"/>
          </w:p>
          <w:p w14:paraId="1AA13691" w14:textId="77777777" w:rsidR="00080683" w:rsidRPr="00080683" w:rsidRDefault="00080683" w:rsidP="00080683">
            <w:pPr>
              <w:numPr>
                <w:ilvl w:val="0"/>
                <w:numId w:val="36"/>
              </w:numPr>
              <w:shd w:val="clear" w:color="auto" w:fill="FFFFFF"/>
              <w:spacing w:before="100" w:beforeAutospacing="1" w:after="120"/>
              <w:ind w:left="1080"/>
              <w:rPr>
                <w:rFonts w:ascii="Roboto" w:eastAsia="Times New Roman" w:hAnsi="Roboto" w:cs="Times New Roman"/>
                <w:color w:val="333333"/>
                <w:sz w:val="29"/>
                <w:szCs w:val="29"/>
                <w:lang w:eastAsia="en-GB"/>
              </w:rPr>
            </w:pPr>
            <w:r w:rsidRPr="00080683">
              <w:rPr>
                <w:rFonts w:ascii="Roboto" w:eastAsia="Times New Roman" w:hAnsi="Roboto" w:cs="Times New Roman"/>
                <w:color w:val="333333"/>
                <w:sz w:val="29"/>
                <w:szCs w:val="29"/>
                <w:lang w:eastAsia="en-GB"/>
              </w:rPr>
              <w:t xml:space="preserve">Provide a short overview of the shared evidence base and key issues identified in relation to housing needs and the link to health and social </w:t>
            </w:r>
            <w:proofErr w:type="gramStart"/>
            <w:r w:rsidRPr="00080683">
              <w:rPr>
                <w:rFonts w:ascii="Roboto" w:eastAsia="Times New Roman" w:hAnsi="Roboto" w:cs="Times New Roman"/>
                <w:color w:val="333333"/>
                <w:sz w:val="29"/>
                <w:szCs w:val="29"/>
                <w:lang w:eastAsia="en-GB"/>
              </w:rPr>
              <w:t>care;</w:t>
            </w:r>
            <w:proofErr w:type="gramEnd"/>
          </w:p>
          <w:p w14:paraId="35B7263A" w14:textId="77777777" w:rsidR="00080683" w:rsidRPr="00080683" w:rsidRDefault="00080683" w:rsidP="00080683">
            <w:pPr>
              <w:numPr>
                <w:ilvl w:val="0"/>
                <w:numId w:val="36"/>
              </w:numPr>
              <w:shd w:val="clear" w:color="auto" w:fill="FFFFFF"/>
              <w:spacing w:before="100" w:beforeAutospacing="1" w:after="120"/>
              <w:ind w:left="1080"/>
              <w:rPr>
                <w:rFonts w:ascii="Roboto" w:eastAsia="Times New Roman" w:hAnsi="Roboto" w:cs="Times New Roman"/>
                <w:color w:val="333333"/>
                <w:sz w:val="29"/>
                <w:szCs w:val="29"/>
                <w:lang w:eastAsia="en-GB"/>
              </w:rPr>
            </w:pPr>
            <w:r w:rsidRPr="00080683">
              <w:rPr>
                <w:rFonts w:ascii="Roboto" w:eastAsia="Times New Roman" w:hAnsi="Roboto" w:cs="Times New Roman"/>
                <w:color w:val="333333"/>
                <w:sz w:val="29"/>
                <w:szCs w:val="29"/>
                <w:lang w:eastAsia="en-GB"/>
              </w:rPr>
              <w:t xml:space="preserve">Set out the shared outcomes and service priorities linking the Strategic Commissioning Plan and Local Housing </w:t>
            </w:r>
            <w:proofErr w:type="gramStart"/>
            <w:r w:rsidRPr="00080683">
              <w:rPr>
                <w:rFonts w:ascii="Roboto" w:eastAsia="Times New Roman" w:hAnsi="Roboto" w:cs="Times New Roman"/>
                <w:color w:val="333333"/>
                <w:sz w:val="29"/>
                <w:szCs w:val="29"/>
                <w:lang w:eastAsia="en-GB"/>
              </w:rPr>
              <w:t>Strategy;</w:t>
            </w:r>
            <w:proofErr w:type="gramEnd"/>
          </w:p>
          <w:p w14:paraId="4E4258D5" w14:textId="77777777" w:rsidR="00080683" w:rsidRPr="00080683" w:rsidRDefault="00080683" w:rsidP="00080683">
            <w:pPr>
              <w:numPr>
                <w:ilvl w:val="0"/>
                <w:numId w:val="36"/>
              </w:numPr>
              <w:shd w:val="clear" w:color="auto" w:fill="FFFFFF"/>
              <w:spacing w:before="100" w:beforeAutospacing="1" w:after="120"/>
              <w:ind w:left="1080"/>
              <w:rPr>
                <w:rFonts w:ascii="Roboto" w:eastAsia="Times New Roman" w:hAnsi="Roboto" w:cs="Times New Roman"/>
                <w:color w:val="333333"/>
                <w:sz w:val="29"/>
                <w:szCs w:val="29"/>
                <w:lang w:eastAsia="en-GB"/>
              </w:rPr>
            </w:pPr>
            <w:r w:rsidRPr="00080683">
              <w:rPr>
                <w:rFonts w:ascii="Roboto" w:eastAsia="Times New Roman" w:hAnsi="Roboto" w:cs="Times New Roman"/>
                <w:color w:val="333333"/>
                <w:sz w:val="29"/>
                <w:szCs w:val="29"/>
                <w:lang w:eastAsia="en-GB"/>
              </w:rPr>
              <w:t xml:space="preserve">Set out the current and future resources and investment required to meet these shared outcomes and priorities, and identify where these will be funded from the integrated </w:t>
            </w:r>
            <w:r w:rsidRPr="00080683">
              <w:rPr>
                <w:rFonts w:ascii="Roboto" w:eastAsia="Times New Roman" w:hAnsi="Roboto" w:cs="Times New Roman"/>
                <w:color w:val="333333"/>
                <w:sz w:val="29"/>
                <w:szCs w:val="29"/>
                <w:lang w:eastAsia="en-GB"/>
              </w:rPr>
              <w:lastRenderedPageBreak/>
              <w:t xml:space="preserve">budget and where they will be funded by other (housing) </w:t>
            </w:r>
            <w:proofErr w:type="gramStart"/>
            <w:r w:rsidRPr="00080683">
              <w:rPr>
                <w:rFonts w:ascii="Roboto" w:eastAsia="Times New Roman" w:hAnsi="Roboto" w:cs="Times New Roman"/>
                <w:color w:val="333333"/>
                <w:sz w:val="29"/>
                <w:szCs w:val="29"/>
                <w:lang w:eastAsia="en-GB"/>
              </w:rPr>
              <w:t>resources;</w:t>
            </w:r>
            <w:proofErr w:type="gramEnd"/>
          </w:p>
          <w:p w14:paraId="449C31BD" w14:textId="3B4A27BA" w:rsidR="00080683" w:rsidRDefault="00080683" w:rsidP="00F54EF2">
            <w:pPr>
              <w:rPr>
                <w:b/>
                <w:bCs/>
                <w:sz w:val="24"/>
                <w:szCs w:val="24"/>
              </w:rPr>
            </w:pPr>
          </w:p>
        </w:tc>
      </w:tr>
    </w:tbl>
    <w:p w14:paraId="157D30AA" w14:textId="50068ECD" w:rsidR="00F54EF2" w:rsidRDefault="00F54EF2" w:rsidP="00F54EF2">
      <w:pPr>
        <w:spacing w:after="0" w:line="240" w:lineRule="auto"/>
        <w:rPr>
          <w:b/>
          <w:bCs/>
          <w:sz w:val="24"/>
          <w:szCs w:val="24"/>
        </w:rPr>
      </w:pPr>
    </w:p>
    <w:tbl>
      <w:tblPr>
        <w:tblStyle w:val="TableGrid"/>
        <w:tblW w:w="0" w:type="auto"/>
        <w:tblLook w:val="04A0" w:firstRow="1" w:lastRow="0" w:firstColumn="1" w:lastColumn="0" w:noHBand="0" w:noVBand="1"/>
      </w:tblPr>
      <w:tblGrid>
        <w:gridCol w:w="9016"/>
      </w:tblGrid>
      <w:tr w:rsidR="00C214B8" w14:paraId="55AAEB8F" w14:textId="77777777" w:rsidTr="00C214B8">
        <w:tc>
          <w:tcPr>
            <w:tcW w:w="9016" w:type="dxa"/>
          </w:tcPr>
          <w:p w14:paraId="756BF1CC" w14:textId="77777777" w:rsidR="00C214B8" w:rsidRPr="00AB33BD" w:rsidRDefault="000D6C04" w:rsidP="00C214B8">
            <w:pPr>
              <w:rPr>
                <w:b/>
                <w:bCs/>
                <w:sz w:val="24"/>
                <w:szCs w:val="24"/>
              </w:rPr>
            </w:pPr>
            <w:hyperlink r:id="rId23" w:history="1">
              <w:r w:rsidR="00C214B8" w:rsidRPr="00AB33BD">
                <w:rPr>
                  <w:rStyle w:val="Hyperlink"/>
                  <w:b/>
                  <w:bCs/>
                  <w:sz w:val="24"/>
                  <w:szCs w:val="24"/>
                </w:rPr>
                <w:t>Engagement and Participation Strategy</w:t>
              </w:r>
            </w:hyperlink>
            <w:r w:rsidR="00C214B8" w:rsidRPr="00AB33BD">
              <w:rPr>
                <w:b/>
                <w:bCs/>
                <w:sz w:val="24"/>
                <w:szCs w:val="24"/>
              </w:rPr>
              <w:t xml:space="preserve"> </w:t>
            </w:r>
          </w:p>
          <w:p w14:paraId="49280F80" w14:textId="77777777" w:rsidR="00C214B8" w:rsidRPr="00AB33BD" w:rsidRDefault="00C214B8" w:rsidP="00C214B8">
            <w:pPr>
              <w:rPr>
                <w:sz w:val="24"/>
                <w:szCs w:val="24"/>
              </w:rPr>
            </w:pPr>
            <w:r w:rsidRPr="00AB33BD">
              <w:rPr>
                <w:sz w:val="24"/>
                <w:szCs w:val="24"/>
              </w:rPr>
              <w:t>Health and Social Care North Lanarkshire (HSCNL) has a firm commitment to ensuring ongoing meaningful involvement with the communities it serves. This engagement and participation strategy sets out how we will achieve this. This will ensure we have the right systems and supports in place to enable effective engagement between stakeholders and HSCNL and the strategy and approach is a key supporting pillar of the overall Strategic Commissioning Plan.</w:t>
            </w:r>
          </w:p>
          <w:p w14:paraId="4E9F707B" w14:textId="77777777" w:rsidR="00C214B8" w:rsidRDefault="00C214B8" w:rsidP="00F54EF2">
            <w:pPr>
              <w:rPr>
                <w:b/>
                <w:bCs/>
                <w:sz w:val="24"/>
                <w:szCs w:val="24"/>
              </w:rPr>
            </w:pPr>
          </w:p>
        </w:tc>
      </w:tr>
    </w:tbl>
    <w:p w14:paraId="26A11D00" w14:textId="77777777" w:rsidR="00C214B8" w:rsidRPr="00F54EF2" w:rsidRDefault="00C214B8" w:rsidP="00F54EF2">
      <w:pPr>
        <w:spacing w:after="0" w:line="240" w:lineRule="auto"/>
        <w:rPr>
          <w:b/>
          <w:bCs/>
          <w:sz w:val="24"/>
          <w:szCs w:val="24"/>
        </w:rPr>
      </w:pPr>
    </w:p>
    <w:p w14:paraId="7E421D1F" w14:textId="77777777" w:rsidR="00DB2360" w:rsidRDefault="00DB2360" w:rsidP="00AB33BD">
      <w:pPr>
        <w:spacing w:after="0" w:line="240" w:lineRule="auto"/>
      </w:pPr>
    </w:p>
    <w:p w14:paraId="3128CD22" w14:textId="479A1C72" w:rsidR="00077555" w:rsidRPr="00103632" w:rsidRDefault="00077555" w:rsidP="00AB33BD">
      <w:pPr>
        <w:spacing w:after="0" w:line="240" w:lineRule="auto"/>
        <w:rPr>
          <w:rFonts w:cstheme="minorHAnsi"/>
          <w:b/>
          <w:bCs/>
          <w:sz w:val="24"/>
          <w:szCs w:val="24"/>
        </w:rPr>
      </w:pPr>
      <w:r w:rsidRPr="00103632">
        <w:rPr>
          <w:rFonts w:cstheme="minorHAnsi"/>
          <w:b/>
          <w:bCs/>
          <w:sz w:val="24"/>
          <w:szCs w:val="24"/>
        </w:rPr>
        <w:t xml:space="preserve">Transformation Plan </w:t>
      </w:r>
    </w:p>
    <w:p w14:paraId="15CFF933" w14:textId="6076F43E" w:rsidR="00640AF8" w:rsidRPr="00BD10EC" w:rsidRDefault="00BD10EC" w:rsidP="00BD10EC">
      <w:pPr>
        <w:spacing w:after="0" w:line="240" w:lineRule="auto"/>
        <w:ind w:firstLine="11"/>
        <w:rPr>
          <w:rFonts w:cstheme="minorHAnsi"/>
          <w:iCs/>
          <w:noProof/>
          <w:sz w:val="24"/>
          <w:szCs w:val="24"/>
          <w:lang w:eastAsia="en-GB"/>
        </w:rPr>
      </w:pPr>
      <w:r>
        <w:rPr>
          <w:rFonts w:cstheme="minorHAnsi"/>
          <w:sz w:val="24"/>
          <w:szCs w:val="24"/>
        </w:rPr>
        <w:t xml:space="preserve">This Strategic Commissioning Plan seeks to address the need to act now and </w:t>
      </w:r>
      <w:r w:rsidR="00640AF8" w:rsidRPr="00103632">
        <w:rPr>
          <w:rFonts w:cstheme="minorHAnsi"/>
          <w:sz w:val="24"/>
          <w:szCs w:val="24"/>
        </w:rPr>
        <w:t xml:space="preserve">have a lasting and sustainable impact and build resilience in the whole system supporting people and communities in North Lanarkshire. </w:t>
      </w:r>
      <w:r>
        <w:rPr>
          <w:rFonts w:cstheme="minorHAnsi"/>
          <w:sz w:val="24"/>
          <w:szCs w:val="24"/>
        </w:rPr>
        <w:t>Investment across the sector</w:t>
      </w:r>
      <w:r w:rsidR="00640AF8" w:rsidRPr="00103632">
        <w:rPr>
          <w:rFonts w:cstheme="minorHAnsi"/>
          <w:sz w:val="24"/>
          <w:szCs w:val="24"/>
        </w:rPr>
        <w:t xml:space="preserve"> must strengthen services and supports in creating additional capacity across our health and care system as well as targeting our efforts to transform and redesign to ensure people can access the right support from the right person at the right time.</w:t>
      </w:r>
    </w:p>
    <w:p w14:paraId="6697D7B7" w14:textId="77777777" w:rsidR="00640AF8" w:rsidRPr="00103632" w:rsidRDefault="00640AF8" w:rsidP="00640AF8">
      <w:pPr>
        <w:spacing w:after="0" w:line="240" w:lineRule="auto"/>
        <w:rPr>
          <w:rFonts w:cstheme="minorHAnsi"/>
          <w:iCs/>
          <w:noProof/>
          <w:sz w:val="24"/>
          <w:szCs w:val="24"/>
          <w:lang w:eastAsia="en-GB"/>
        </w:rPr>
      </w:pPr>
    </w:p>
    <w:p w14:paraId="6A3B7E8A" w14:textId="4B8F560D" w:rsidR="00640AF8" w:rsidRDefault="00640AF8" w:rsidP="00640AF8">
      <w:pPr>
        <w:spacing w:after="0" w:line="240" w:lineRule="auto"/>
        <w:rPr>
          <w:rFonts w:cstheme="minorHAnsi"/>
          <w:iCs/>
          <w:noProof/>
          <w:sz w:val="24"/>
          <w:szCs w:val="24"/>
          <w:lang w:eastAsia="en-GB"/>
        </w:rPr>
      </w:pPr>
      <w:r w:rsidRPr="00103632">
        <w:rPr>
          <w:rFonts w:cstheme="minorHAnsi"/>
          <w:iCs/>
          <w:noProof/>
          <w:sz w:val="24"/>
          <w:szCs w:val="24"/>
          <w:lang w:eastAsia="en-GB"/>
        </w:rPr>
        <w:t xml:space="preserve">Recognising that more of the same will not sustain robust services and supports into the future, a Strategic Commissioning Plan Programme Board (SCP PB) has been established to ensure a whole system approach is adopted to support transformational change which capitalises on the availability and use </w:t>
      </w:r>
      <w:r w:rsidR="00BD10EC">
        <w:rPr>
          <w:rFonts w:cstheme="minorHAnsi"/>
          <w:iCs/>
          <w:noProof/>
          <w:sz w:val="24"/>
          <w:szCs w:val="24"/>
          <w:lang w:eastAsia="en-GB"/>
        </w:rPr>
        <w:t>of all of our resources</w:t>
      </w:r>
      <w:r w:rsidR="005B7070">
        <w:rPr>
          <w:rFonts w:cstheme="minorHAnsi"/>
          <w:iCs/>
          <w:noProof/>
          <w:sz w:val="24"/>
          <w:szCs w:val="24"/>
          <w:lang w:eastAsia="en-GB"/>
        </w:rPr>
        <w:t xml:space="preserve"> and will drive forward the transformation agenda emanating from this plan</w:t>
      </w:r>
      <w:r w:rsidR="00F826F7">
        <w:rPr>
          <w:rFonts w:cstheme="minorHAnsi"/>
          <w:iCs/>
          <w:noProof/>
          <w:sz w:val="24"/>
          <w:szCs w:val="24"/>
          <w:lang w:eastAsia="en-GB"/>
        </w:rPr>
        <w:t xml:space="preserve">. </w:t>
      </w:r>
    </w:p>
    <w:p w14:paraId="2E00EA4C" w14:textId="15F994DF" w:rsidR="005B29AB" w:rsidRPr="005B7070" w:rsidRDefault="00F826F7" w:rsidP="00D6446C">
      <w:pPr>
        <w:spacing w:after="0" w:line="240" w:lineRule="auto"/>
        <w:rPr>
          <w:rFonts w:cstheme="minorHAnsi"/>
          <w:iCs/>
          <w:noProof/>
          <w:sz w:val="24"/>
          <w:szCs w:val="24"/>
          <w:lang w:eastAsia="en-GB"/>
        </w:rPr>
      </w:pPr>
      <w:r>
        <w:rPr>
          <w:rFonts w:cstheme="minorHAnsi"/>
          <w:iCs/>
          <w:noProof/>
          <w:sz w:val="24"/>
          <w:szCs w:val="24"/>
          <w:lang w:eastAsia="en-GB"/>
        </w:rPr>
        <w:br/>
        <w:t xml:space="preserve">A key element of our Transformation Plan will be an Organisational Development Strategy </w:t>
      </w:r>
      <w:r w:rsidR="005B7070">
        <w:rPr>
          <w:rFonts w:cstheme="minorHAnsi"/>
          <w:iCs/>
          <w:noProof/>
          <w:sz w:val="24"/>
          <w:szCs w:val="24"/>
          <w:lang w:eastAsia="en-GB"/>
        </w:rPr>
        <w:t xml:space="preserve">focusing on our leadership values, culture and behaviours. We will look to build on our strengths to develop a  </w:t>
      </w:r>
      <w:r w:rsidR="005B7070" w:rsidRPr="00452D7F">
        <w:rPr>
          <w:rFonts w:cstheme="minorHAnsi"/>
          <w:iCs/>
          <w:noProof/>
          <w:sz w:val="24"/>
          <w:szCs w:val="24"/>
          <w:lang w:eastAsia="en-GB"/>
        </w:rPr>
        <w:t xml:space="preserve">compassionate </w:t>
      </w:r>
      <w:r w:rsidR="00A03711" w:rsidRPr="00452D7F">
        <w:rPr>
          <w:rFonts w:cstheme="minorHAnsi"/>
          <w:color w:val="000000" w:themeColor="text1"/>
          <w:sz w:val="24"/>
          <w:szCs w:val="24"/>
        </w:rPr>
        <w:t xml:space="preserve">leadership model which </w:t>
      </w:r>
      <w:r w:rsidR="00F320E6" w:rsidRPr="00452D7F">
        <w:rPr>
          <w:rFonts w:cstheme="minorHAnsi"/>
          <w:color w:val="000000" w:themeColor="text1"/>
          <w:sz w:val="24"/>
          <w:szCs w:val="24"/>
        </w:rPr>
        <w:t xml:space="preserve">encourages and sustains behaviours of </w:t>
      </w:r>
      <w:r w:rsidR="00340CAF" w:rsidRPr="00452D7F">
        <w:rPr>
          <w:rFonts w:cstheme="minorHAnsi"/>
          <w:color w:val="000000" w:themeColor="text1"/>
          <w:sz w:val="24"/>
          <w:szCs w:val="24"/>
        </w:rPr>
        <w:t xml:space="preserve">understanding, </w:t>
      </w:r>
      <w:proofErr w:type="gramStart"/>
      <w:r w:rsidR="00340CAF" w:rsidRPr="00452D7F">
        <w:rPr>
          <w:rFonts w:cstheme="minorHAnsi"/>
          <w:color w:val="000000" w:themeColor="text1"/>
          <w:sz w:val="24"/>
          <w:szCs w:val="24"/>
        </w:rPr>
        <w:t>empathising</w:t>
      </w:r>
      <w:proofErr w:type="gramEnd"/>
      <w:r w:rsidR="00340CAF" w:rsidRPr="00452D7F">
        <w:rPr>
          <w:rFonts w:cstheme="minorHAnsi"/>
          <w:color w:val="000000" w:themeColor="text1"/>
          <w:sz w:val="24"/>
          <w:szCs w:val="24"/>
        </w:rPr>
        <w:t xml:space="preserve"> and helping create inclusive, effective and collective cultures within our teams. </w:t>
      </w:r>
    </w:p>
    <w:p w14:paraId="4759CB11" w14:textId="77777777" w:rsidR="00452D7F" w:rsidRDefault="00452D7F" w:rsidP="00F54EF2">
      <w:pPr>
        <w:spacing w:after="0"/>
        <w:rPr>
          <w:rFonts w:cstheme="minorHAnsi"/>
          <w:b/>
          <w:bCs/>
          <w:sz w:val="24"/>
          <w:szCs w:val="24"/>
        </w:rPr>
      </w:pPr>
    </w:p>
    <w:p w14:paraId="45170805" w14:textId="4842D188" w:rsidR="00EC1533" w:rsidRPr="00843224" w:rsidRDefault="00452D7F" w:rsidP="00F54EF2">
      <w:pPr>
        <w:spacing w:after="0"/>
        <w:rPr>
          <w:rFonts w:cstheme="minorHAnsi"/>
          <w:sz w:val="24"/>
          <w:szCs w:val="24"/>
        </w:rPr>
      </w:pPr>
      <w:r w:rsidRPr="00843224">
        <w:rPr>
          <w:rFonts w:cstheme="minorHAnsi"/>
          <w:sz w:val="24"/>
          <w:szCs w:val="24"/>
        </w:rPr>
        <w:t>We will also further develop our</w:t>
      </w:r>
      <w:r w:rsidR="00EC1533" w:rsidRPr="00843224">
        <w:rPr>
          <w:rFonts w:cstheme="minorHAnsi"/>
          <w:sz w:val="24"/>
          <w:szCs w:val="24"/>
        </w:rPr>
        <w:t xml:space="preserve"> programme management </w:t>
      </w:r>
      <w:r w:rsidRPr="00843224">
        <w:rPr>
          <w:rFonts w:cstheme="minorHAnsi"/>
          <w:sz w:val="24"/>
          <w:szCs w:val="24"/>
        </w:rPr>
        <w:t xml:space="preserve">approach to the delivery and implementation of this plan and </w:t>
      </w:r>
      <w:r w:rsidR="00843224" w:rsidRPr="00843224">
        <w:rPr>
          <w:rFonts w:cstheme="minorHAnsi"/>
          <w:sz w:val="24"/>
          <w:szCs w:val="24"/>
        </w:rPr>
        <w:t>its</w:t>
      </w:r>
      <w:r w:rsidRPr="00843224">
        <w:rPr>
          <w:rFonts w:cstheme="minorHAnsi"/>
          <w:sz w:val="24"/>
          <w:szCs w:val="24"/>
        </w:rPr>
        <w:t xml:space="preserve"> programme of work, with </w:t>
      </w:r>
      <w:r w:rsidR="00843224" w:rsidRPr="00843224">
        <w:rPr>
          <w:rFonts w:cstheme="minorHAnsi"/>
          <w:sz w:val="24"/>
          <w:szCs w:val="24"/>
        </w:rPr>
        <w:t xml:space="preserve">identified training and development resources available to leaders and managers to effectively deliver a shared transformation and improvement agenda. </w:t>
      </w:r>
    </w:p>
    <w:p w14:paraId="13319279" w14:textId="77777777" w:rsidR="00340CAF" w:rsidRDefault="00340CAF" w:rsidP="00F54EF2">
      <w:pPr>
        <w:spacing w:after="0"/>
        <w:rPr>
          <w:rFonts w:cstheme="minorHAnsi"/>
          <w:b/>
          <w:bCs/>
          <w:sz w:val="24"/>
          <w:szCs w:val="24"/>
        </w:rPr>
      </w:pPr>
    </w:p>
    <w:p w14:paraId="4E611B33" w14:textId="03786C11" w:rsidR="006D2757" w:rsidRDefault="00340CAF" w:rsidP="00F54EF2">
      <w:pPr>
        <w:spacing w:after="0"/>
        <w:rPr>
          <w:rFonts w:cstheme="minorHAnsi"/>
          <w:b/>
          <w:bCs/>
          <w:sz w:val="24"/>
          <w:szCs w:val="24"/>
        </w:rPr>
      </w:pPr>
      <w:r>
        <w:rPr>
          <w:rFonts w:cstheme="minorHAnsi"/>
          <w:b/>
          <w:bCs/>
          <w:sz w:val="24"/>
          <w:szCs w:val="24"/>
        </w:rPr>
        <w:t xml:space="preserve">Support, Care &amp; Clinical Governance </w:t>
      </w:r>
      <w:r w:rsidR="007D01E0">
        <w:rPr>
          <w:rFonts w:cstheme="minorHAnsi"/>
          <w:b/>
          <w:bCs/>
          <w:sz w:val="24"/>
          <w:szCs w:val="24"/>
        </w:rPr>
        <w:t xml:space="preserve">– quality and standards of care and support </w:t>
      </w:r>
    </w:p>
    <w:p w14:paraId="3619FDB4" w14:textId="3F107949" w:rsidR="00823023" w:rsidRPr="00A3044C" w:rsidRDefault="00823023" w:rsidP="00F54EF2">
      <w:pPr>
        <w:spacing w:after="0"/>
        <w:rPr>
          <w:rFonts w:cstheme="minorHAnsi"/>
          <w:sz w:val="24"/>
          <w:szCs w:val="24"/>
        </w:rPr>
      </w:pPr>
      <w:r w:rsidRPr="00A3044C">
        <w:rPr>
          <w:rFonts w:cstheme="minorHAnsi"/>
          <w:sz w:val="24"/>
          <w:szCs w:val="24"/>
        </w:rPr>
        <w:t xml:space="preserve">A Support, Care &amp; Clinical Governance framework is in place for integrated services, built upon the national clinical and care </w:t>
      </w:r>
      <w:r w:rsidR="008A1233" w:rsidRPr="00A3044C">
        <w:rPr>
          <w:rFonts w:cstheme="minorHAnsi"/>
          <w:sz w:val="24"/>
          <w:szCs w:val="24"/>
        </w:rPr>
        <w:t xml:space="preserve">governance framework. The framework encompasses the following </w:t>
      </w:r>
    </w:p>
    <w:p w14:paraId="7609B265" w14:textId="6D0DB477" w:rsidR="00EC66D1" w:rsidRDefault="00EC66D1" w:rsidP="00F54EF2">
      <w:pPr>
        <w:spacing w:after="0"/>
        <w:rPr>
          <w:rFonts w:cstheme="minorHAnsi"/>
          <w:b/>
          <w:bCs/>
          <w:sz w:val="24"/>
          <w:szCs w:val="24"/>
        </w:rPr>
      </w:pPr>
    </w:p>
    <w:p w14:paraId="41D12919" w14:textId="5541A595" w:rsidR="00EC66D1" w:rsidRPr="00A3044C" w:rsidRDefault="00EC66D1" w:rsidP="00A3044C">
      <w:pPr>
        <w:pStyle w:val="ListParagraph"/>
        <w:numPr>
          <w:ilvl w:val="0"/>
          <w:numId w:val="34"/>
        </w:numPr>
        <w:rPr>
          <w:rFonts w:cstheme="minorHAnsi"/>
        </w:rPr>
      </w:pPr>
      <w:r w:rsidRPr="00A3044C">
        <w:rPr>
          <w:rFonts w:cstheme="minorHAnsi"/>
        </w:rPr>
        <w:t xml:space="preserve">Professional regulation, workload and workforce </w:t>
      </w:r>
      <w:proofErr w:type="gramStart"/>
      <w:r w:rsidRPr="00A3044C">
        <w:rPr>
          <w:rFonts w:cstheme="minorHAnsi"/>
        </w:rPr>
        <w:t>development;</w:t>
      </w:r>
      <w:proofErr w:type="gramEnd"/>
      <w:r w:rsidRPr="00A3044C">
        <w:rPr>
          <w:rFonts w:cstheme="minorHAnsi"/>
        </w:rPr>
        <w:t xml:space="preserve"> </w:t>
      </w:r>
    </w:p>
    <w:p w14:paraId="527A18E6" w14:textId="29851BDD" w:rsidR="00EC66D1" w:rsidRPr="00A3044C" w:rsidRDefault="00A3044C" w:rsidP="00A3044C">
      <w:pPr>
        <w:pStyle w:val="ListParagraph"/>
        <w:numPr>
          <w:ilvl w:val="0"/>
          <w:numId w:val="34"/>
        </w:numPr>
        <w:rPr>
          <w:rFonts w:cstheme="minorHAnsi"/>
        </w:rPr>
      </w:pPr>
      <w:r w:rsidRPr="00A3044C">
        <w:rPr>
          <w:rFonts w:cstheme="minorHAnsi"/>
        </w:rPr>
        <w:lastRenderedPageBreak/>
        <w:t xml:space="preserve">Information </w:t>
      </w:r>
      <w:proofErr w:type="gramStart"/>
      <w:r w:rsidRPr="00A3044C">
        <w:rPr>
          <w:rFonts w:cstheme="minorHAnsi"/>
        </w:rPr>
        <w:t>assurance;</w:t>
      </w:r>
      <w:proofErr w:type="gramEnd"/>
      <w:r w:rsidRPr="00A3044C">
        <w:rPr>
          <w:rFonts w:cstheme="minorHAnsi"/>
        </w:rPr>
        <w:t xml:space="preserve"> </w:t>
      </w:r>
    </w:p>
    <w:p w14:paraId="1F95D464" w14:textId="728ABBA8" w:rsidR="00A3044C" w:rsidRPr="00A3044C" w:rsidRDefault="00A3044C" w:rsidP="00A3044C">
      <w:pPr>
        <w:pStyle w:val="ListParagraph"/>
        <w:numPr>
          <w:ilvl w:val="0"/>
          <w:numId w:val="34"/>
        </w:numPr>
        <w:rPr>
          <w:rFonts w:cstheme="minorHAnsi"/>
        </w:rPr>
      </w:pPr>
      <w:r w:rsidRPr="00A3044C">
        <w:rPr>
          <w:rFonts w:cstheme="minorHAnsi"/>
        </w:rPr>
        <w:t xml:space="preserve">Service user experience and safety and quality of integrated service delivery and personal </w:t>
      </w:r>
      <w:proofErr w:type="gramStart"/>
      <w:r w:rsidRPr="00A3044C">
        <w:rPr>
          <w:rFonts w:cstheme="minorHAnsi"/>
        </w:rPr>
        <w:t>outcomes;</w:t>
      </w:r>
      <w:proofErr w:type="gramEnd"/>
      <w:r w:rsidRPr="00A3044C">
        <w:rPr>
          <w:rFonts w:cstheme="minorHAnsi"/>
        </w:rPr>
        <w:t xml:space="preserve"> </w:t>
      </w:r>
    </w:p>
    <w:p w14:paraId="4F4E1C15" w14:textId="381805F0" w:rsidR="00A3044C" w:rsidRPr="00A3044C" w:rsidRDefault="00A3044C" w:rsidP="00A3044C">
      <w:pPr>
        <w:pStyle w:val="ListParagraph"/>
        <w:numPr>
          <w:ilvl w:val="0"/>
          <w:numId w:val="34"/>
        </w:numPr>
        <w:rPr>
          <w:rFonts w:cstheme="minorHAnsi"/>
        </w:rPr>
      </w:pPr>
      <w:r w:rsidRPr="00A3044C">
        <w:rPr>
          <w:rFonts w:cstheme="minorHAnsi"/>
        </w:rPr>
        <w:t xml:space="preserve">Person-centre </w:t>
      </w:r>
      <w:proofErr w:type="gramStart"/>
      <w:r w:rsidRPr="00A3044C">
        <w:rPr>
          <w:rFonts w:cstheme="minorHAnsi"/>
        </w:rPr>
        <w:t>care;</w:t>
      </w:r>
      <w:proofErr w:type="gramEnd"/>
    </w:p>
    <w:p w14:paraId="0CA8A088" w14:textId="30F25D3D" w:rsidR="00A3044C" w:rsidRPr="00A3044C" w:rsidRDefault="00A3044C" w:rsidP="00A3044C">
      <w:pPr>
        <w:pStyle w:val="ListParagraph"/>
        <w:numPr>
          <w:ilvl w:val="0"/>
          <w:numId w:val="34"/>
        </w:numPr>
        <w:rPr>
          <w:rFonts w:cstheme="minorHAnsi"/>
        </w:rPr>
      </w:pPr>
      <w:r w:rsidRPr="00A3044C">
        <w:rPr>
          <w:rFonts w:cstheme="minorHAnsi"/>
        </w:rPr>
        <w:t xml:space="preserve">Management of clinical risks; and </w:t>
      </w:r>
    </w:p>
    <w:p w14:paraId="5CEFAD4C" w14:textId="74D0DE7F" w:rsidR="00A3044C" w:rsidRPr="00A3044C" w:rsidRDefault="00A3044C" w:rsidP="00A3044C">
      <w:pPr>
        <w:pStyle w:val="ListParagraph"/>
        <w:numPr>
          <w:ilvl w:val="0"/>
          <w:numId w:val="34"/>
        </w:numPr>
        <w:rPr>
          <w:rFonts w:cstheme="minorHAnsi"/>
        </w:rPr>
      </w:pPr>
      <w:r w:rsidRPr="00A3044C">
        <w:rPr>
          <w:rFonts w:cstheme="minorHAnsi"/>
        </w:rPr>
        <w:t xml:space="preserve">Learning from adverse event </w:t>
      </w:r>
    </w:p>
    <w:p w14:paraId="0BF4B071" w14:textId="77777777" w:rsidR="00A3044C" w:rsidRDefault="00A3044C" w:rsidP="00F54EF2">
      <w:pPr>
        <w:spacing w:after="0"/>
        <w:rPr>
          <w:rFonts w:cstheme="minorHAnsi"/>
          <w:b/>
          <w:bCs/>
          <w:sz w:val="24"/>
          <w:szCs w:val="24"/>
        </w:rPr>
      </w:pPr>
    </w:p>
    <w:p w14:paraId="5D3CD782" w14:textId="77777777" w:rsidR="006D2757" w:rsidRDefault="006D2757" w:rsidP="00F54EF2">
      <w:pPr>
        <w:spacing w:after="0"/>
        <w:rPr>
          <w:rFonts w:cstheme="minorHAnsi"/>
          <w:b/>
          <w:bCs/>
          <w:sz w:val="24"/>
          <w:szCs w:val="24"/>
        </w:rPr>
      </w:pPr>
    </w:p>
    <w:p w14:paraId="2A42DD40" w14:textId="7A769C06" w:rsidR="00953777" w:rsidRPr="00F54EF2" w:rsidRDefault="00953777" w:rsidP="00F54EF2">
      <w:pPr>
        <w:spacing w:after="0"/>
        <w:rPr>
          <w:rFonts w:ascii="Arial" w:hAnsi="Arial" w:cs="Arial"/>
          <w:bCs/>
          <w:color w:val="000000"/>
        </w:rPr>
      </w:pPr>
      <w:r w:rsidRPr="00103632">
        <w:rPr>
          <w:rFonts w:cstheme="minorHAnsi"/>
          <w:b/>
          <w:bCs/>
          <w:sz w:val="24"/>
          <w:szCs w:val="24"/>
        </w:rPr>
        <w:br w:type="page"/>
      </w:r>
    </w:p>
    <w:p w14:paraId="7E6FDE66" w14:textId="3B46E819" w:rsidR="00E25277" w:rsidRPr="00057992" w:rsidRDefault="00E25277" w:rsidP="00E25277">
      <w:pPr>
        <w:rPr>
          <w:b/>
          <w:bCs/>
          <w:sz w:val="48"/>
          <w:szCs w:val="48"/>
        </w:rPr>
      </w:pPr>
      <w:r w:rsidRPr="00057992">
        <w:rPr>
          <w:b/>
          <w:bCs/>
          <w:sz w:val="48"/>
          <w:szCs w:val="48"/>
        </w:rPr>
        <w:lastRenderedPageBreak/>
        <w:t xml:space="preserve">Measuring our Performance </w:t>
      </w:r>
    </w:p>
    <w:p w14:paraId="66ADDF16" w14:textId="4AB47F74" w:rsidR="0049387B" w:rsidRPr="00755FFA" w:rsidRDefault="00026EF6" w:rsidP="00755FFA">
      <w:pPr>
        <w:spacing w:after="0" w:line="240" w:lineRule="auto"/>
        <w:rPr>
          <w:sz w:val="24"/>
          <w:szCs w:val="24"/>
        </w:rPr>
      </w:pPr>
      <w:r w:rsidRPr="00755FFA">
        <w:rPr>
          <w:sz w:val="24"/>
          <w:szCs w:val="24"/>
        </w:rPr>
        <w:t>The Health and Social Care Partnership has long been committed to a whole system approach, recognising the co-dependencies</w:t>
      </w:r>
      <w:r w:rsidR="00376DFA" w:rsidRPr="00755FFA">
        <w:rPr>
          <w:sz w:val="24"/>
          <w:szCs w:val="24"/>
        </w:rPr>
        <w:t xml:space="preserve"> </w:t>
      </w:r>
      <w:r w:rsidR="00985783" w:rsidRPr="00755FFA">
        <w:rPr>
          <w:sz w:val="24"/>
          <w:szCs w:val="24"/>
        </w:rPr>
        <w:t xml:space="preserve">that exist </w:t>
      </w:r>
      <w:r w:rsidR="00376DFA" w:rsidRPr="00755FFA">
        <w:rPr>
          <w:sz w:val="24"/>
          <w:szCs w:val="24"/>
        </w:rPr>
        <w:t>across the entire health and social care system</w:t>
      </w:r>
      <w:r w:rsidRPr="00755FFA">
        <w:rPr>
          <w:sz w:val="24"/>
          <w:szCs w:val="24"/>
        </w:rPr>
        <w:t xml:space="preserve">. Ensuring </w:t>
      </w:r>
      <w:r w:rsidR="00985783" w:rsidRPr="00755FFA">
        <w:rPr>
          <w:sz w:val="24"/>
          <w:szCs w:val="24"/>
        </w:rPr>
        <w:t xml:space="preserve">we have a performance framework that reflects the whole system requires </w:t>
      </w:r>
      <w:r w:rsidR="00570034" w:rsidRPr="00755FFA">
        <w:rPr>
          <w:sz w:val="24"/>
          <w:szCs w:val="24"/>
        </w:rPr>
        <w:t xml:space="preserve">continued </w:t>
      </w:r>
      <w:r w:rsidR="00985783" w:rsidRPr="00755FFA">
        <w:rPr>
          <w:sz w:val="24"/>
          <w:szCs w:val="24"/>
        </w:rPr>
        <w:t xml:space="preserve">engagement with </w:t>
      </w:r>
      <w:r w:rsidR="006C2F80" w:rsidRPr="00755FFA">
        <w:rPr>
          <w:sz w:val="24"/>
          <w:szCs w:val="24"/>
        </w:rPr>
        <w:t xml:space="preserve">partners and stakeholders from across the </w:t>
      </w:r>
      <w:r w:rsidR="00570034" w:rsidRPr="00755FFA">
        <w:rPr>
          <w:sz w:val="24"/>
          <w:szCs w:val="24"/>
        </w:rPr>
        <w:t xml:space="preserve">whole </w:t>
      </w:r>
      <w:r w:rsidR="006C2F80" w:rsidRPr="00755FFA">
        <w:rPr>
          <w:sz w:val="24"/>
          <w:szCs w:val="24"/>
        </w:rPr>
        <w:t>system</w:t>
      </w:r>
      <w:r w:rsidR="00570034" w:rsidRPr="00755FFA">
        <w:rPr>
          <w:sz w:val="24"/>
          <w:szCs w:val="24"/>
        </w:rPr>
        <w:t>, including but not limited to</w:t>
      </w:r>
      <w:r w:rsidR="002E5CE3" w:rsidRPr="00755FFA">
        <w:rPr>
          <w:sz w:val="24"/>
          <w:szCs w:val="24"/>
        </w:rPr>
        <w:t xml:space="preserve">: HSCP services, Acute services, NLC services, third sector, </w:t>
      </w:r>
      <w:r w:rsidR="00892480">
        <w:rPr>
          <w:sz w:val="24"/>
          <w:szCs w:val="24"/>
        </w:rPr>
        <w:t>carers, people with live</w:t>
      </w:r>
      <w:r w:rsidR="00675C5F">
        <w:rPr>
          <w:sz w:val="24"/>
          <w:szCs w:val="24"/>
        </w:rPr>
        <w:t xml:space="preserve">d </w:t>
      </w:r>
      <w:r w:rsidR="00892480">
        <w:rPr>
          <w:sz w:val="24"/>
          <w:szCs w:val="24"/>
        </w:rPr>
        <w:t>experience</w:t>
      </w:r>
      <w:r w:rsidR="00675C5F">
        <w:rPr>
          <w:sz w:val="24"/>
          <w:szCs w:val="24"/>
        </w:rPr>
        <w:t xml:space="preserve">, </w:t>
      </w:r>
      <w:r w:rsidR="002E5CE3" w:rsidRPr="00755FFA">
        <w:rPr>
          <w:sz w:val="24"/>
          <w:szCs w:val="24"/>
        </w:rPr>
        <w:t xml:space="preserve">etc. </w:t>
      </w:r>
    </w:p>
    <w:p w14:paraId="03664015" w14:textId="77777777" w:rsidR="00DA6663" w:rsidRPr="00755FFA" w:rsidRDefault="00DA6663" w:rsidP="00755FFA">
      <w:pPr>
        <w:spacing w:after="0" w:line="240" w:lineRule="auto"/>
        <w:rPr>
          <w:sz w:val="24"/>
          <w:szCs w:val="24"/>
        </w:rPr>
      </w:pPr>
    </w:p>
    <w:p w14:paraId="36E8146D" w14:textId="04FCBCB6" w:rsidR="0049387B" w:rsidRPr="00755FFA" w:rsidRDefault="00FD59A6" w:rsidP="00755FFA">
      <w:pPr>
        <w:spacing w:after="0" w:line="240" w:lineRule="auto"/>
        <w:rPr>
          <w:sz w:val="24"/>
          <w:szCs w:val="24"/>
        </w:rPr>
      </w:pPr>
      <w:r w:rsidRPr="00755FFA">
        <w:rPr>
          <w:sz w:val="24"/>
          <w:szCs w:val="24"/>
        </w:rPr>
        <w:t xml:space="preserve">We have robust performance monitoring processes in place which allow us to assess how well we are delivering </w:t>
      </w:r>
      <w:r w:rsidR="00E34ED8" w:rsidRPr="00755FFA">
        <w:rPr>
          <w:sz w:val="24"/>
          <w:szCs w:val="24"/>
        </w:rPr>
        <w:t>health and care services to the people of North Lanarkshire</w:t>
      </w:r>
      <w:r w:rsidR="00057992" w:rsidRPr="00755FFA">
        <w:rPr>
          <w:sz w:val="24"/>
          <w:szCs w:val="24"/>
        </w:rPr>
        <w:t xml:space="preserve">. </w:t>
      </w:r>
      <w:r w:rsidR="00723AE9" w:rsidRPr="00755FFA">
        <w:rPr>
          <w:sz w:val="24"/>
          <w:szCs w:val="24"/>
        </w:rPr>
        <w:t xml:space="preserve">As part of our annual performance reporting arrangements, we are required to demonstrate how we perform against the nine national health and wellbeing outcomes. These are: </w:t>
      </w:r>
    </w:p>
    <w:p w14:paraId="0C20FC10" w14:textId="77777777" w:rsidR="00DA6663" w:rsidRPr="00755FFA" w:rsidRDefault="00DA6663" w:rsidP="00755FFA">
      <w:pPr>
        <w:spacing w:after="0" w:line="240" w:lineRule="auto"/>
        <w:rPr>
          <w:sz w:val="24"/>
          <w:szCs w:val="24"/>
        </w:rPr>
      </w:pPr>
    </w:p>
    <w:p w14:paraId="5144946A" w14:textId="0D8E3D2B" w:rsidR="00A3398B" w:rsidRPr="00755FFA" w:rsidRDefault="00A3398B" w:rsidP="00755FFA">
      <w:pPr>
        <w:pStyle w:val="ListParagraph"/>
        <w:numPr>
          <w:ilvl w:val="0"/>
          <w:numId w:val="25"/>
        </w:numPr>
      </w:pPr>
      <w:r w:rsidRPr="00755FFA">
        <w:t xml:space="preserve">People </w:t>
      </w:r>
      <w:proofErr w:type="gramStart"/>
      <w:r w:rsidRPr="00755FFA">
        <w:t>are able to</w:t>
      </w:r>
      <w:proofErr w:type="gramEnd"/>
      <w:r w:rsidRPr="00755FFA">
        <w:t xml:space="preserve"> look after and improve their own health and wellbeing and live in good health for longer. </w:t>
      </w:r>
    </w:p>
    <w:p w14:paraId="1831FE1B" w14:textId="14115BB6" w:rsidR="00A3398B" w:rsidRPr="00755FFA" w:rsidRDefault="00A3398B" w:rsidP="00755FFA">
      <w:pPr>
        <w:pStyle w:val="ListParagraph"/>
        <w:numPr>
          <w:ilvl w:val="0"/>
          <w:numId w:val="25"/>
        </w:numPr>
      </w:pPr>
      <w:r w:rsidRPr="00755FFA">
        <w:t xml:space="preserve">People, including those with disabilities or long-term conditions, or who are frail, </w:t>
      </w:r>
      <w:proofErr w:type="gramStart"/>
      <w:r w:rsidRPr="00755FFA">
        <w:t>are able to</w:t>
      </w:r>
      <w:proofErr w:type="gramEnd"/>
      <w:r w:rsidRPr="00755FFA">
        <w:t xml:space="preserve"> live, as far as reasonably practicable, independently and at home or in a homely setting in their community. </w:t>
      </w:r>
    </w:p>
    <w:p w14:paraId="575BC709" w14:textId="4A8E3F03" w:rsidR="00A3398B" w:rsidRPr="00755FFA" w:rsidRDefault="00A3398B" w:rsidP="00755FFA">
      <w:pPr>
        <w:pStyle w:val="ListParagraph"/>
        <w:numPr>
          <w:ilvl w:val="0"/>
          <w:numId w:val="25"/>
        </w:numPr>
      </w:pPr>
      <w:r w:rsidRPr="00755FFA">
        <w:t xml:space="preserve">People who use health and social care services have positive experiences of those services, and have their dignity respected. </w:t>
      </w:r>
    </w:p>
    <w:p w14:paraId="5C24D116" w14:textId="7AFE4C91" w:rsidR="00A3398B" w:rsidRPr="00755FFA" w:rsidRDefault="00A3398B" w:rsidP="00755FFA">
      <w:pPr>
        <w:pStyle w:val="ListParagraph"/>
        <w:numPr>
          <w:ilvl w:val="0"/>
          <w:numId w:val="25"/>
        </w:numPr>
      </w:pPr>
      <w:r w:rsidRPr="00755FFA">
        <w:t xml:space="preserve">Health and social care services are centred on helping to maintain or improve the quality of life of people who use those services. </w:t>
      </w:r>
    </w:p>
    <w:p w14:paraId="4BC8C688" w14:textId="386CDD1A" w:rsidR="00A3398B" w:rsidRPr="00755FFA" w:rsidRDefault="00A3398B" w:rsidP="00755FFA">
      <w:pPr>
        <w:pStyle w:val="ListParagraph"/>
        <w:numPr>
          <w:ilvl w:val="0"/>
          <w:numId w:val="25"/>
        </w:numPr>
      </w:pPr>
      <w:r w:rsidRPr="00755FFA">
        <w:t xml:space="preserve">Health and social care services contribute to reducing health inequalities. </w:t>
      </w:r>
    </w:p>
    <w:p w14:paraId="5CF24292" w14:textId="3A85B565" w:rsidR="00A3398B" w:rsidRPr="00755FFA" w:rsidRDefault="00A3398B" w:rsidP="00755FFA">
      <w:pPr>
        <w:pStyle w:val="ListParagraph"/>
        <w:numPr>
          <w:ilvl w:val="0"/>
          <w:numId w:val="25"/>
        </w:numPr>
      </w:pPr>
      <w:r w:rsidRPr="00755FFA">
        <w:t xml:space="preserve">People who provide unpaid care are supported to look after their own health and wellbeing, including to reduce any negative impact of their caring role on their own health and well-being. </w:t>
      </w:r>
    </w:p>
    <w:p w14:paraId="32DEDBD3" w14:textId="2BD740E3" w:rsidR="00A3398B" w:rsidRPr="00755FFA" w:rsidRDefault="00A3398B" w:rsidP="00755FFA">
      <w:pPr>
        <w:pStyle w:val="ListParagraph"/>
        <w:numPr>
          <w:ilvl w:val="0"/>
          <w:numId w:val="25"/>
        </w:numPr>
      </w:pPr>
      <w:r w:rsidRPr="00755FFA">
        <w:t xml:space="preserve">People who use health and social care services are safe from harm. </w:t>
      </w:r>
    </w:p>
    <w:p w14:paraId="6E2E2792" w14:textId="203C361E" w:rsidR="00A3398B" w:rsidRPr="00755FFA" w:rsidRDefault="00A3398B" w:rsidP="00755FFA">
      <w:pPr>
        <w:pStyle w:val="ListParagraph"/>
        <w:numPr>
          <w:ilvl w:val="0"/>
          <w:numId w:val="25"/>
        </w:numPr>
      </w:pPr>
      <w:r w:rsidRPr="00755FFA">
        <w:t xml:space="preserve">People who work in health and social care services feel engaged with the work they do and are supported to continuously improve the information, support, </w:t>
      </w:r>
      <w:proofErr w:type="gramStart"/>
      <w:r w:rsidRPr="00755FFA">
        <w:t>care</w:t>
      </w:r>
      <w:proofErr w:type="gramEnd"/>
      <w:r w:rsidRPr="00755FFA">
        <w:t xml:space="preserve"> and treatment they provide. </w:t>
      </w:r>
    </w:p>
    <w:p w14:paraId="5835FEA7" w14:textId="69C82648" w:rsidR="00723AE9" w:rsidRPr="00755FFA" w:rsidRDefault="00A3398B" w:rsidP="00755FFA">
      <w:pPr>
        <w:pStyle w:val="ListParagraph"/>
        <w:numPr>
          <w:ilvl w:val="0"/>
          <w:numId w:val="25"/>
        </w:numPr>
      </w:pPr>
      <w:r w:rsidRPr="00755FFA">
        <w:t>Resources are used effectively and efficiently in the provision of health and social care services.</w:t>
      </w:r>
    </w:p>
    <w:p w14:paraId="3C8AE72B" w14:textId="6EE047C3" w:rsidR="00723AE9" w:rsidRPr="00755FFA" w:rsidRDefault="00723AE9" w:rsidP="00755FFA">
      <w:pPr>
        <w:spacing w:after="0" w:line="240" w:lineRule="auto"/>
        <w:rPr>
          <w:b/>
          <w:bCs/>
          <w:sz w:val="24"/>
          <w:szCs w:val="24"/>
        </w:rPr>
      </w:pPr>
    </w:p>
    <w:p w14:paraId="2D2E0624" w14:textId="7024EDF1" w:rsidR="00057992" w:rsidRPr="00755FFA" w:rsidRDefault="00057992" w:rsidP="00755FFA">
      <w:pPr>
        <w:spacing w:after="0" w:line="240" w:lineRule="auto"/>
        <w:rPr>
          <w:sz w:val="24"/>
          <w:szCs w:val="24"/>
        </w:rPr>
      </w:pPr>
      <w:r w:rsidRPr="00755FFA">
        <w:rPr>
          <w:sz w:val="24"/>
          <w:szCs w:val="24"/>
        </w:rPr>
        <w:t xml:space="preserve">These nine national health and wellbeing outcomes </w:t>
      </w:r>
      <w:r w:rsidR="00755FFA" w:rsidRPr="00755FFA">
        <w:rPr>
          <w:sz w:val="24"/>
          <w:szCs w:val="24"/>
        </w:rPr>
        <w:t xml:space="preserve">are underpinned by 23 performance measures which are reported through our Annual Performance Reports. </w:t>
      </w:r>
      <w:r w:rsidR="002B0872">
        <w:rPr>
          <w:sz w:val="24"/>
          <w:szCs w:val="24"/>
        </w:rPr>
        <w:t xml:space="preserve">In addition to the reporting on the 23 national </w:t>
      </w:r>
      <w:r w:rsidR="00B16FAE">
        <w:rPr>
          <w:sz w:val="24"/>
          <w:szCs w:val="24"/>
        </w:rPr>
        <w:t>indicators</w:t>
      </w:r>
      <w:r w:rsidR="002B0872">
        <w:rPr>
          <w:sz w:val="24"/>
          <w:szCs w:val="24"/>
        </w:rPr>
        <w:t>, we also publish information a further suit</w:t>
      </w:r>
      <w:r w:rsidR="00B16FAE">
        <w:rPr>
          <w:sz w:val="24"/>
          <w:szCs w:val="24"/>
        </w:rPr>
        <w:t>e</w:t>
      </w:r>
      <w:r w:rsidR="002B0872">
        <w:rPr>
          <w:sz w:val="24"/>
          <w:szCs w:val="24"/>
        </w:rPr>
        <w:t xml:space="preserve"> of six indicators set out by the Scottish Governments Ministerial Strategic Group for Health and Community Care. </w:t>
      </w:r>
    </w:p>
    <w:p w14:paraId="013E1BFF" w14:textId="77777777" w:rsidR="00755FFA" w:rsidRDefault="00755FFA" w:rsidP="00E25277">
      <w:pPr>
        <w:rPr>
          <w:b/>
          <w:bCs/>
        </w:rPr>
      </w:pPr>
    </w:p>
    <w:p w14:paraId="016EFCB3" w14:textId="77777777" w:rsidR="00755FFA" w:rsidRDefault="00755FFA" w:rsidP="00E25277">
      <w:pPr>
        <w:rPr>
          <w:b/>
          <w:bCs/>
        </w:rPr>
      </w:pPr>
    </w:p>
    <w:p w14:paraId="0CD9F79F" w14:textId="56A6C86C" w:rsidR="00064213" w:rsidRPr="00A947FC" w:rsidRDefault="00064213" w:rsidP="00A947FC">
      <w:pPr>
        <w:rPr>
          <w:b/>
          <w:bCs/>
        </w:rPr>
      </w:pPr>
    </w:p>
    <w:p w14:paraId="300B0283" w14:textId="16E7A1DF" w:rsidR="00A54232" w:rsidRDefault="00A54232">
      <w:r>
        <w:br w:type="page"/>
      </w:r>
    </w:p>
    <w:p w14:paraId="4F3999EA" w14:textId="1EB9DD0B" w:rsidR="00064213" w:rsidRPr="005B7070" w:rsidRDefault="00A54232" w:rsidP="004819CF">
      <w:pPr>
        <w:spacing w:after="0" w:line="240" w:lineRule="auto"/>
        <w:rPr>
          <w:b/>
          <w:bCs/>
        </w:rPr>
      </w:pPr>
      <w:r w:rsidRPr="005B7070">
        <w:rPr>
          <w:b/>
          <w:bCs/>
        </w:rPr>
        <w:lastRenderedPageBreak/>
        <w:t xml:space="preserve">Appendix </w:t>
      </w:r>
      <w:r w:rsidR="007128A4" w:rsidRPr="005B7070">
        <w:rPr>
          <w:b/>
          <w:bCs/>
        </w:rPr>
        <w:t>1</w:t>
      </w:r>
    </w:p>
    <w:p w14:paraId="415AAC53" w14:textId="5763C527" w:rsidR="00A54232" w:rsidRPr="007128A4" w:rsidRDefault="00A54232" w:rsidP="004819CF">
      <w:pPr>
        <w:spacing w:after="0" w:line="240" w:lineRule="auto"/>
        <w:rPr>
          <w:b/>
          <w:bCs/>
        </w:rPr>
      </w:pPr>
      <w:r w:rsidRPr="007128A4">
        <w:rPr>
          <w:b/>
          <w:bCs/>
        </w:rPr>
        <w:t xml:space="preserve">List of engagement events and activities </w:t>
      </w:r>
    </w:p>
    <w:p w14:paraId="298F54EB" w14:textId="7AB9767C" w:rsidR="00A947FC" w:rsidRDefault="00A947FC" w:rsidP="004819CF">
      <w:pPr>
        <w:spacing w:after="0" w:line="240" w:lineRule="auto"/>
      </w:pPr>
    </w:p>
    <w:tbl>
      <w:tblPr>
        <w:tblStyle w:val="TableGrid"/>
        <w:tblW w:w="0" w:type="auto"/>
        <w:tblLook w:val="04A0" w:firstRow="1" w:lastRow="0" w:firstColumn="1" w:lastColumn="0" w:noHBand="0" w:noVBand="1"/>
      </w:tblPr>
      <w:tblGrid>
        <w:gridCol w:w="3005"/>
        <w:gridCol w:w="3005"/>
        <w:gridCol w:w="3006"/>
      </w:tblGrid>
      <w:tr w:rsidR="00647689" w:rsidRPr="00647689" w14:paraId="4E8A0D12" w14:textId="77777777" w:rsidTr="007128A4">
        <w:tc>
          <w:tcPr>
            <w:tcW w:w="3005" w:type="dxa"/>
          </w:tcPr>
          <w:p w14:paraId="480D3145" w14:textId="646E7349" w:rsidR="00647689" w:rsidRPr="00647689" w:rsidRDefault="00647689" w:rsidP="004819CF">
            <w:pPr>
              <w:rPr>
                <w:b/>
                <w:bCs/>
              </w:rPr>
            </w:pPr>
            <w:r w:rsidRPr="00647689">
              <w:rPr>
                <w:b/>
                <w:bCs/>
              </w:rPr>
              <w:t xml:space="preserve">Date </w:t>
            </w:r>
          </w:p>
        </w:tc>
        <w:tc>
          <w:tcPr>
            <w:tcW w:w="3005" w:type="dxa"/>
          </w:tcPr>
          <w:p w14:paraId="3D280DA4" w14:textId="4E57A363" w:rsidR="00647689" w:rsidRPr="00647689" w:rsidRDefault="00647689" w:rsidP="004819CF">
            <w:pPr>
              <w:rPr>
                <w:b/>
                <w:bCs/>
              </w:rPr>
            </w:pPr>
            <w:r w:rsidRPr="00647689">
              <w:rPr>
                <w:b/>
                <w:bCs/>
              </w:rPr>
              <w:t>Forum</w:t>
            </w:r>
          </w:p>
        </w:tc>
        <w:tc>
          <w:tcPr>
            <w:tcW w:w="3006" w:type="dxa"/>
          </w:tcPr>
          <w:p w14:paraId="44A023CB" w14:textId="7487D7BD" w:rsidR="00647689" w:rsidRPr="00647689" w:rsidRDefault="00647689" w:rsidP="004819CF">
            <w:pPr>
              <w:rPr>
                <w:b/>
                <w:bCs/>
              </w:rPr>
            </w:pPr>
            <w:r w:rsidRPr="00647689">
              <w:rPr>
                <w:b/>
                <w:bCs/>
              </w:rPr>
              <w:t xml:space="preserve">Type of engagement </w:t>
            </w:r>
          </w:p>
        </w:tc>
      </w:tr>
      <w:tr w:rsidR="00941F8E" w14:paraId="53EAFF48" w14:textId="77777777" w:rsidTr="007128A4">
        <w:tc>
          <w:tcPr>
            <w:tcW w:w="3005" w:type="dxa"/>
          </w:tcPr>
          <w:p w14:paraId="39945476" w14:textId="1724613D" w:rsidR="00941F8E" w:rsidRDefault="00941F8E" w:rsidP="004819CF">
            <w:r>
              <w:t>7 June 2022</w:t>
            </w:r>
          </w:p>
        </w:tc>
        <w:tc>
          <w:tcPr>
            <w:tcW w:w="3005" w:type="dxa"/>
          </w:tcPr>
          <w:p w14:paraId="0A790657" w14:textId="669376C8" w:rsidR="00941F8E" w:rsidRDefault="00941F8E" w:rsidP="004819CF">
            <w:r>
              <w:t xml:space="preserve">Strategic Planning Group </w:t>
            </w:r>
          </w:p>
        </w:tc>
        <w:tc>
          <w:tcPr>
            <w:tcW w:w="3006" w:type="dxa"/>
          </w:tcPr>
          <w:p w14:paraId="5FF4F86B" w14:textId="2D9DD0FD" w:rsidR="00941F8E" w:rsidRDefault="00941F8E" w:rsidP="004819CF">
            <w:r>
              <w:t xml:space="preserve">Online event, via MS Teams </w:t>
            </w:r>
          </w:p>
        </w:tc>
      </w:tr>
      <w:tr w:rsidR="007128A4" w14:paraId="71D0ADA8" w14:textId="77777777" w:rsidTr="007128A4">
        <w:tc>
          <w:tcPr>
            <w:tcW w:w="3005" w:type="dxa"/>
          </w:tcPr>
          <w:p w14:paraId="0B13D54D" w14:textId="69FAC532" w:rsidR="007128A4" w:rsidRDefault="00B749FD" w:rsidP="004819CF">
            <w:r>
              <w:t xml:space="preserve">9 June 2022 </w:t>
            </w:r>
          </w:p>
        </w:tc>
        <w:tc>
          <w:tcPr>
            <w:tcW w:w="3005" w:type="dxa"/>
          </w:tcPr>
          <w:p w14:paraId="12EA9277" w14:textId="608E3925" w:rsidR="007128A4" w:rsidRDefault="00B749FD" w:rsidP="004819CF">
            <w:r>
              <w:t xml:space="preserve">Locality Planning Group Chairs event </w:t>
            </w:r>
          </w:p>
        </w:tc>
        <w:tc>
          <w:tcPr>
            <w:tcW w:w="3006" w:type="dxa"/>
          </w:tcPr>
          <w:p w14:paraId="4C018824" w14:textId="6D01039E" w:rsidR="007128A4" w:rsidRDefault="00B749FD" w:rsidP="004819CF">
            <w:r>
              <w:t xml:space="preserve">In person event </w:t>
            </w:r>
          </w:p>
        </w:tc>
      </w:tr>
      <w:tr w:rsidR="00941F8E" w14:paraId="4D8F732E" w14:textId="77777777" w:rsidTr="007128A4">
        <w:tc>
          <w:tcPr>
            <w:tcW w:w="3005" w:type="dxa"/>
          </w:tcPr>
          <w:p w14:paraId="18E1799F" w14:textId="74377DAD" w:rsidR="00941F8E" w:rsidRDefault="009F529D" w:rsidP="004819CF">
            <w:r>
              <w:t>4 August 2022</w:t>
            </w:r>
          </w:p>
        </w:tc>
        <w:tc>
          <w:tcPr>
            <w:tcW w:w="3005" w:type="dxa"/>
          </w:tcPr>
          <w:p w14:paraId="1D0388FA" w14:textId="003ECDFF" w:rsidR="00941F8E" w:rsidRDefault="009F529D" w:rsidP="004819CF">
            <w:r>
              <w:t>Staff Roadshow</w:t>
            </w:r>
          </w:p>
        </w:tc>
        <w:tc>
          <w:tcPr>
            <w:tcW w:w="3006" w:type="dxa"/>
          </w:tcPr>
          <w:p w14:paraId="2BAAABD9" w14:textId="575CF14E" w:rsidR="00941F8E" w:rsidRDefault="009F529D" w:rsidP="004819CF">
            <w:r>
              <w:t xml:space="preserve">Online event, via MS Teams </w:t>
            </w:r>
          </w:p>
        </w:tc>
      </w:tr>
      <w:tr w:rsidR="007128A4" w14:paraId="2E43B8A3" w14:textId="77777777" w:rsidTr="007128A4">
        <w:tc>
          <w:tcPr>
            <w:tcW w:w="3005" w:type="dxa"/>
          </w:tcPr>
          <w:p w14:paraId="6DA30B67" w14:textId="7C129EA7" w:rsidR="007128A4" w:rsidRDefault="006F6EB4" w:rsidP="004819CF">
            <w:r>
              <w:t>31 August 2022</w:t>
            </w:r>
          </w:p>
        </w:tc>
        <w:tc>
          <w:tcPr>
            <w:tcW w:w="3005" w:type="dxa"/>
          </w:tcPr>
          <w:p w14:paraId="22F9548C" w14:textId="7F9A23D8" w:rsidR="007128A4" w:rsidRDefault="007128A4" w:rsidP="004819CF">
            <w:proofErr w:type="gramStart"/>
            <w:r>
              <w:t>North East</w:t>
            </w:r>
            <w:proofErr w:type="gramEnd"/>
            <w:r>
              <w:t xml:space="preserve"> Sector</w:t>
            </w:r>
            <w:r w:rsidR="006F6EB4">
              <w:t xml:space="preserve"> – Motherwell, Bellshill and Wishaw Localit</w:t>
            </w:r>
            <w:r w:rsidR="00A34D68">
              <w:t>ies</w:t>
            </w:r>
            <w:r w:rsidR="006F6EB4">
              <w:t xml:space="preserve"> (staff, stakeholders, elected members and carer/service user representatives) </w:t>
            </w:r>
          </w:p>
        </w:tc>
        <w:tc>
          <w:tcPr>
            <w:tcW w:w="3006" w:type="dxa"/>
          </w:tcPr>
          <w:p w14:paraId="522D4883" w14:textId="16116A23" w:rsidR="007128A4" w:rsidRDefault="007128A4" w:rsidP="004819CF">
            <w:r>
              <w:t xml:space="preserve">In person event </w:t>
            </w:r>
          </w:p>
        </w:tc>
      </w:tr>
      <w:tr w:rsidR="007128A4" w14:paraId="64DC12ED" w14:textId="77777777" w:rsidTr="007128A4">
        <w:tc>
          <w:tcPr>
            <w:tcW w:w="3005" w:type="dxa"/>
          </w:tcPr>
          <w:p w14:paraId="770F0008" w14:textId="44A247E4" w:rsidR="007128A4" w:rsidRDefault="00A34D68" w:rsidP="004819CF">
            <w:r>
              <w:t>7 September 2022</w:t>
            </w:r>
          </w:p>
        </w:tc>
        <w:tc>
          <w:tcPr>
            <w:tcW w:w="3005" w:type="dxa"/>
          </w:tcPr>
          <w:p w14:paraId="1581234D" w14:textId="17B1DAEF" w:rsidR="007128A4" w:rsidRDefault="00A34D68" w:rsidP="004819CF">
            <w:proofErr w:type="gramStart"/>
            <w:r>
              <w:t>North West</w:t>
            </w:r>
            <w:proofErr w:type="gramEnd"/>
            <w:r>
              <w:t xml:space="preserve"> Sector – North, Coatbridge and Airdrie Localities (staff, stakeholders, elected members and carer/service user representatives)</w:t>
            </w:r>
          </w:p>
        </w:tc>
        <w:tc>
          <w:tcPr>
            <w:tcW w:w="3006" w:type="dxa"/>
          </w:tcPr>
          <w:p w14:paraId="16340622" w14:textId="7D2E815B" w:rsidR="007128A4" w:rsidRDefault="00A34D68" w:rsidP="004819CF">
            <w:r>
              <w:t>In person event</w:t>
            </w:r>
          </w:p>
        </w:tc>
      </w:tr>
      <w:tr w:rsidR="00681111" w14:paraId="0DA74E0B" w14:textId="77777777" w:rsidTr="007128A4">
        <w:tc>
          <w:tcPr>
            <w:tcW w:w="3005" w:type="dxa"/>
          </w:tcPr>
          <w:p w14:paraId="00CF317E" w14:textId="5C098D87" w:rsidR="00681111" w:rsidRDefault="00681111" w:rsidP="004819CF">
            <w:r>
              <w:t>13 September 2022</w:t>
            </w:r>
          </w:p>
        </w:tc>
        <w:tc>
          <w:tcPr>
            <w:tcW w:w="3005" w:type="dxa"/>
          </w:tcPr>
          <w:p w14:paraId="27AA6EFD" w14:textId="57456155" w:rsidR="00681111" w:rsidRDefault="00681111" w:rsidP="004819CF">
            <w:r>
              <w:t xml:space="preserve">Strategic Planning Group </w:t>
            </w:r>
          </w:p>
        </w:tc>
        <w:tc>
          <w:tcPr>
            <w:tcW w:w="3006" w:type="dxa"/>
          </w:tcPr>
          <w:p w14:paraId="5070ACF0" w14:textId="126AF3CC" w:rsidR="00681111" w:rsidRDefault="00681111" w:rsidP="004819CF">
            <w:r>
              <w:t xml:space="preserve">Online event, via MS Teams </w:t>
            </w:r>
          </w:p>
        </w:tc>
      </w:tr>
      <w:tr w:rsidR="00C336FE" w14:paraId="101F3026" w14:textId="77777777" w:rsidTr="007128A4">
        <w:tc>
          <w:tcPr>
            <w:tcW w:w="3005" w:type="dxa"/>
          </w:tcPr>
          <w:p w14:paraId="42EAFBD8" w14:textId="20D65729" w:rsidR="00C336FE" w:rsidRDefault="00C336FE" w:rsidP="004819CF">
            <w:r>
              <w:t>29 September 2022</w:t>
            </w:r>
          </w:p>
        </w:tc>
        <w:tc>
          <w:tcPr>
            <w:tcW w:w="3005" w:type="dxa"/>
          </w:tcPr>
          <w:p w14:paraId="4BCC5A1F" w14:textId="67716024" w:rsidR="00C336FE" w:rsidRDefault="00C336FE" w:rsidP="004819CF">
            <w:r>
              <w:t xml:space="preserve">Community Board Strategic Engagement Event </w:t>
            </w:r>
          </w:p>
        </w:tc>
        <w:tc>
          <w:tcPr>
            <w:tcW w:w="3006" w:type="dxa"/>
          </w:tcPr>
          <w:p w14:paraId="79AA2A21" w14:textId="3454FD2B" w:rsidR="00C336FE" w:rsidRDefault="00C336FE" w:rsidP="004819CF">
            <w:r>
              <w:t xml:space="preserve">Online event, via MS Teams </w:t>
            </w:r>
          </w:p>
        </w:tc>
      </w:tr>
      <w:tr w:rsidR="00647689" w14:paraId="6B319B0B" w14:textId="77777777" w:rsidTr="007128A4">
        <w:tc>
          <w:tcPr>
            <w:tcW w:w="3005" w:type="dxa"/>
          </w:tcPr>
          <w:p w14:paraId="7B58472E" w14:textId="32648A2F" w:rsidR="00647689" w:rsidRDefault="00647689" w:rsidP="004819CF">
            <w:r>
              <w:t xml:space="preserve">30 September 2022 </w:t>
            </w:r>
          </w:p>
        </w:tc>
        <w:tc>
          <w:tcPr>
            <w:tcW w:w="3005" w:type="dxa"/>
          </w:tcPr>
          <w:p w14:paraId="04AF9D1C" w14:textId="3E119F15" w:rsidR="00647689" w:rsidRDefault="00647689" w:rsidP="004819CF">
            <w:r>
              <w:t xml:space="preserve">Session with Public Partnership Forum North </w:t>
            </w:r>
          </w:p>
        </w:tc>
        <w:tc>
          <w:tcPr>
            <w:tcW w:w="3006" w:type="dxa"/>
          </w:tcPr>
          <w:p w14:paraId="602AF624" w14:textId="7FF70501" w:rsidR="00647689" w:rsidRDefault="00647689" w:rsidP="004819CF">
            <w:r>
              <w:t xml:space="preserve">In person event </w:t>
            </w:r>
          </w:p>
        </w:tc>
      </w:tr>
      <w:tr w:rsidR="00C336FE" w14:paraId="4ECA0063" w14:textId="77777777" w:rsidTr="007128A4">
        <w:tc>
          <w:tcPr>
            <w:tcW w:w="3005" w:type="dxa"/>
          </w:tcPr>
          <w:p w14:paraId="19D9813A" w14:textId="73D4B5BB" w:rsidR="00C336FE" w:rsidRDefault="00E22BD3" w:rsidP="004819CF">
            <w:r>
              <w:t>7 October 2</w:t>
            </w:r>
            <w:r w:rsidR="000735FA">
              <w:t>022</w:t>
            </w:r>
          </w:p>
        </w:tc>
        <w:tc>
          <w:tcPr>
            <w:tcW w:w="3005" w:type="dxa"/>
          </w:tcPr>
          <w:p w14:paraId="483F3E66" w14:textId="74FCA7EE" w:rsidR="00C336FE" w:rsidRDefault="000735FA" w:rsidP="004819CF">
            <w:r>
              <w:t xml:space="preserve">Adult Health Services Event </w:t>
            </w:r>
          </w:p>
        </w:tc>
        <w:tc>
          <w:tcPr>
            <w:tcW w:w="3006" w:type="dxa"/>
          </w:tcPr>
          <w:p w14:paraId="3D49AEF7" w14:textId="50BF1084" w:rsidR="00C336FE" w:rsidRDefault="000735FA" w:rsidP="004819CF">
            <w:r>
              <w:t xml:space="preserve">In person event </w:t>
            </w:r>
          </w:p>
        </w:tc>
      </w:tr>
      <w:tr w:rsidR="000735FA" w14:paraId="5B2A1829" w14:textId="77777777" w:rsidTr="007128A4">
        <w:tc>
          <w:tcPr>
            <w:tcW w:w="3005" w:type="dxa"/>
          </w:tcPr>
          <w:p w14:paraId="47EA509F" w14:textId="0FC82595" w:rsidR="000735FA" w:rsidRDefault="000735FA" w:rsidP="004819CF">
            <w:r>
              <w:t xml:space="preserve">7 October 2022 </w:t>
            </w:r>
          </w:p>
        </w:tc>
        <w:tc>
          <w:tcPr>
            <w:tcW w:w="3005" w:type="dxa"/>
          </w:tcPr>
          <w:p w14:paraId="0323B5D0" w14:textId="1D9021FB" w:rsidR="000735FA" w:rsidRDefault="000735FA" w:rsidP="004819CF">
            <w:r>
              <w:t xml:space="preserve">Specialist Children’s Health Services Event </w:t>
            </w:r>
          </w:p>
        </w:tc>
        <w:tc>
          <w:tcPr>
            <w:tcW w:w="3006" w:type="dxa"/>
          </w:tcPr>
          <w:p w14:paraId="0C029C12" w14:textId="577DCBC2" w:rsidR="000735FA" w:rsidRDefault="000735FA" w:rsidP="004819CF">
            <w:r>
              <w:t xml:space="preserve">In person event </w:t>
            </w:r>
          </w:p>
        </w:tc>
      </w:tr>
      <w:tr w:rsidR="007E6BB1" w14:paraId="793979D6" w14:textId="77777777" w:rsidTr="007128A4">
        <w:tc>
          <w:tcPr>
            <w:tcW w:w="3005" w:type="dxa"/>
          </w:tcPr>
          <w:p w14:paraId="4643AC21" w14:textId="02885CCB" w:rsidR="007E6BB1" w:rsidRDefault="007E6BB1" w:rsidP="004819CF">
            <w:r>
              <w:t>20 October 2022</w:t>
            </w:r>
          </w:p>
        </w:tc>
        <w:tc>
          <w:tcPr>
            <w:tcW w:w="3005" w:type="dxa"/>
          </w:tcPr>
          <w:p w14:paraId="2D2F414F" w14:textId="5E4D41D9" w:rsidR="007E6BB1" w:rsidRDefault="007E6BB1" w:rsidP="004819CF">
            <w:r>
              <w:t xml:space="preserve">Session with Access Panel </w:t>
            </w:r>
          </w:p>
        </w:tc>
        <w:tc>
          <w:tcPr>
            <w:tcW w:w="3006" w:type="dxa"/>
          </w:tcPr>
          <w:p w14:paraId="08E94CF1" w14:textId="6074BF1C" w:rsidR="007E6BB1" w:rsidRDefault="007E6BB1" w:rsidP="004819CF">
            <w:r>
              <w:t xml:space="preserve">In person meeting </w:t>
            </w:r>
          </w:p>
        </w:tc>
      </w:tr>
      <w:tr w:rsidR="00E626C6" w14:paraId="2CEC714A" w14:textId="77777777" w:rsidTr="007128A4">
        <w:tc>
          <w:tcPr>
            <w:tcW w:w="3005" w:type="dxa"/>
          </w:tcPr>
          <w:p w14:paraId="0001345F" w14:textId="3F39C43D" w:rsidR="00E626C6" w:rsidRDefault="00E626C6" w:rsidP="004819CF">
            <w:r>
              <w:t xml:space="preserve">27 October 2022 </w:t>
            </w:r>
          </w:p>
        </w:tc>
        <w:tc>
          <w:tcPr>
            <w:tcW w:w="3005" w:type="dxa"/>
          </w:tcPr>
          <w:p w14:paraId="4942D988" w14:textId="56658E21" w:rsidR="00E626C6" w:rsidRDefault="00E626C6" w:rsidP="004819CF">
            <w:r>
              <w:t xml:space="preserve">Staff Roadshow </w:t>
            </w:r>
          </w:p>
        </w:tc>
        <w:tc>
          <w:tcPr>
            <w:tcW w:w="3006" w:type="dxa"/>
          </w:tcPr>
          <w:p w14:paraId="24A01904" w14:textId="65EFC513" w:rsidR="00E626C6" w:rsidRDefault="00E626C6" w:rsidP="004819CF">
            <w:r>
              <w:t xml:space="preserve">Online event, via MS Teams </w:t>
            </w:r>
          </w:p>
        </w:tc>
      </w:tr>
      <w:tr w:rsidR="000735FA" w14:paraId="6FDBB16D" w14:textId="77777777" w:rsidTr="007128A4">
        <w:tc>
          <w:tcPr>
            <w:tcW w:w="3005" w:type="dxa"/>
          </w:tcPr>
          <w:p w14:paraId="222E43ED" w14:textId="25A0B28E" w:rsidR="000735FA" w:rsidRDefault="00621E8D" w:rsidP="004819CF">
            <w:r>
              <w:t>2 November 2022</w:t>
            </w:r>
          </w:p>
        </w:tc>
        <w:tc>
          <w:tcPr>
            <w:tcW w:w="3005" w:type="dxa"/>
          </w:tcPr>
          <w:p w14:paraId="63F0A726" w14:textId="25661340" w:rsidR="000735FA" w:rsidRDefault="00621E8D" w:rsidP="004819CF">
            <w:r>
              <w:t xml:space="preserve">IJB Liaison Session </w:t>
            </w:r>
          </w:p>
        </w:tc>
        <w:tc>
          <w:tcPr>
            <w:tcW w:w="3006" w:type="dxa"/>
          </w:tcPr>
          <w:p w14:paraId="224944A8" w14:textId="5F5DFCD7" w:rsidR="000735FA" w:rsidRDefault="00621E8D" w:rsidP="004819CF">
            <w:r>
              <w:t xml:space="preserve">Online event, via MS Teams </w:t>
            </w:r>
          </w:p>
        </w:tc>
      </w:tr>
    </w:tbl>
    <w:p w14:paraId="73A8E285" w14:textId="4AF3EA47" w:rsidR="00A947FC" w:rsidRDefault="00A947FC" w:rsidP="004819CF">
      <w:pPr>
        <w:spacing w:after="0" w:line="240" w:lineRule="auto"/>
      </w:pPr>
    </w:p>
    <w:sectPr w:rsidR="00A947FC" w:rsidSect="003524D2">
      <w:headerReference w:type="even" r:id="rId24"/>
      <w:headerReference w:type="default" r:id="rId25"/>
      <w:foot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320D" w14:textId="77777777" w:rsidR="002F665F" w:rsidRDefault="002F665F" w:rsidP="003F0436">
      <w:pPr>
        <w:spacing w:after="0" w:line="240" w:lineRule="auto"/>
      </w:pPr>
      <w:r>
        <w:separator/>
      </w:r>
    </w:p>
  </w:endnote>
  <w:endnote w:type="continuationSeparator" w:id="0">
    <w:p w14:paraId="27164ED9" w14:textId="77777777" w:rsidR="002F665F" w:rsidRDefault="002F665F" w:rsidP="003F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5825"/>
      <w:docPartObj>
        <w:docPartGallery w:val="Page Numbers (Bottom of Page)"/>
        <w:docPartUnique/>
      </w:docPartObj>
    </w:sdtPr>
    <w:sdtEndPr>
      <w:rPr>
        <w:noProof/>
      </w:rPr>
    </w:sdtEndPr>
    <w:sdtContent>
      <w:p w14:paraId="24E92592" w14:textId="715F8E40" w:rsidR="003524D2" w:rsidRDefault="003524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490957" w14:textId="77777777" w:rsidR="007A470C" w:rsidRDefault="007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0781" w14:textId="77777777" w:rsidR="002F665F" w:rsidRDefault="002F665F" w:rsidP="003F0436">
      <w:pPr>
        <w:spacing w:after="0" w:line="240" w:lineRule="auto"/>
      </w:pPr>
      <w:r>
        <w:separator/>
      </w:r>
    </w:p>
  </w:footnote>
  <w:footnote w:type="continuationSeparator" w:id="0">
    <w:p w14:paraId="16B9AF24" w14:textId="77777777" w:rsidR="002F665F" w:rsidRDefault="002F665F" w:rsidP="003F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671" w14:textId="0BE52A9A" w:rsidR="007A470C" w:rsidRDefault="000D6C04">
    <w:pPr>
      <w:pStyle w:val="Header"/>
    </w:pPr>
    <w:r>
      <w:rPr>
        <w:noProof/>
      </w:rPr>
      <w:pict w14:anchorId="434D6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91"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1B71" w14:textId="7089396C" w:rsidR="007A470C" w:rsidRDefault="000D6C04">
    <w:pPr>
      <w:pStyle w:val="Header"/>
    </w:pPr>
    <w:r>
      <w:rPr>
        <w:noProof/>
      </w:rPr>
      <w:pict w14:anchorId="6B3F2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92"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1D30" w14:textId="59E8A28D" w:rsidR="007A470C" w:rsidRDefault="000D6C04">
    <w:pPr>
      <w:pStyle w:val="Header"/>
    </w:pPr>
    <w:r>
      <w:rPr>
        <w:noProof/>
      </w:rPr>
      <w:pict w14:anchorId="756FB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90"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B45"/>
    <w:multiLevelType w:val="multilevel"/>
    <w:tmpl w:val="611E580C"/>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749C"/>
    <w:multiLevelType w:val="hybridMultilevel"/>
    <w:tmpl w:val="B682318E"/>
    <w:lvl w:ilvl="0" w:tplc="0809000F">
      <w:start w:val="1"/>
      <w:numFmt w:val="decimal"/>
      <w:lvlText w:val="%1."/>
      <w:lvlJc w:val="left"/>
      <w:pPr>
        <w:ind w:left="2629" w:hanging="360"/>
      </w:p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 w15:restartNumberingAfterBreak="0">
    <w:nsid w:val="05E602F9"/>
    <w:multiLevelType w:val="hybridMultilevel"/>
    <w:tmpl w:val="4DDC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E2A95"/>
    <w:multiLevelType w:val="hybridMultilevel"/>
    <w:tmpl w:val="5A4C6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E51CE"/>
    <w:multiLevelType w:val="hybridMultilevel"/>
    <w:tmpl w:val="2B188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5005D"/>
    <w:multiLevelType w:val="hybridMultilevel"/>
    <w:tmpl w:val="DEA29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6E4DC4"/>
    <w:multiLevelType w:val="hybridMultilevel"/>
    <w:tmpl w:val="47A01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E6353"/>
    <w:multiLevelType w:val="multilevel"/>
    <w:tmpl w:val="64E2A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85BDD"/>
    <w:multiLevelType w:val="hybridMultilevel"/>
    <w:tmpl w:val="529EEB90"/>
    <w:lvl w:ilvl="0" w:tplc="08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1F6E6C7A"/>
    <w:multiLevelType w:val="multilevel"/>
    <w:tmpl w:val="A24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C2FA1"/>
    <w:multiLevelType w:val="hybridMultilevel"/>
    <w:tmpl w:val="B80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030A7"/>
    <w:multiLevelType w:val="multilevel"/>
    <w:tmpl w:val="64E2A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B1585E"/>
    <w:multiLevelType w:val="hybridMultilevel"/>
    <w:tmpl w:val="9B7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77ACD"/>
    <w:multiLevelType w:val="multilevel"/>
    <w:tmpl w:val="C1128896"/>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7C43D41"/>
    <w:multiLevelType w:val="hybridMultilevel"/>
    <w:tmpl w:val="6828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8367E"/>
    <w:multiLevelType w:val="multilevel"/>
    <w:tmpl w:val="85766EE2"/>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5434DD"/>
    <w:multiLevelType w:val="hybridMultilevel"/>
    <w:tmpl w:val="8B12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A05EE"/>
    <w:multiLevelType w:val="hybridMultilevel"/>
    <w:tmpl w:val="4A02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42E7E"/>
    <w:multiLevelType w:val="hybridMultilevel"/>
    <w:tmpl w:val="CBF6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E427F"/>
    <w:multiLevelType w:val="hybridMultilevel"/>
    <w:tmpl w:val="6718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76371"/>
    <w:multiLevelType w:val="hybridMultilevel"/>
    <w:tmpl w:val="359C1D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7402C"/>
    <w:multiLevelType w:val="hybridMultilevel"/>
    <w:tmpl w:val="8C2600EA"/>
    <w:lvl w:ilvl="0" w:tplc="1F8EF7F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32356E7"/>
    <w:multiLevelType w:val="hybridMultilevel"/>
    <w:tmpl w:val="2C38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90CE5"/>
    <w:multiLevelType w:val="hybridMultilevel"/>
    <w:tmpl w:val="DC0A2E82"/>
    <w:lvl w:ilvl="0" w:tplc="81D2D2F2">
      <w:start w:val="1"/>
      <w:numFmt w:val="decimal"/>
      <w:lvlText w:val="%1."/>
      <w:lvlJc w:val="left"/>
      <w:pPr>
        <w:tabs>
          <w:tab w:val="num" w:pos="720"/>
        </w:tabs>
        <w:ind w:left="720" w:hanging="360"/>
      </w:pPr>
    </w:lvl>
    <w:lvl w:ilvl="1" w:tplc="42D41B04" w:tentative="1">
      <w:start w:val="1"/>
      <w:numFmt w:val="decimal"/>
      <w:lvlText w:val="%2."/>
      <w:lvlJc w:val="left"/>
      <w:pPr>
        <w:tabs>
          <w:tab w:val="num" w:pos="1440"/>
        </w:tabs>
        <w:ind w:left="1440" w:hanging="360"/>
      </w:pPr>
    </w:lvl>
    <w:lvl w:ilvl="2" w:tplc="D0BEB674" w:tentative="1">
      <w:start w:val="1"/>
      <w:numFmt w:val="decimal"/>
      <w:lvlText w:val="%3."/>
      <w:lvlJc w:val="left"/>
      <w:pPr>
        <w:tabs>
          <w:tab w:val="num" w:pos="2160"/>
        </w:tabs>
        <w:ind w:left="2160" w:hanging="360"/>
      </w:pPr>
    </w:lvl>
    <w:lvl w:ilvl="3" w:tplc="0D48DA0A" w:tentative="1">
      <w:start w:val="1"/>
      <w:numFmt w:val="decimal"/>
      <w:lvlText w:val="%4."/>
      <w:lvlJc w:val="left"/>
      <w:pPr>
        <w:tabs>
          <w:tab w:val="num" w:pos="2880"/>
        </w:tabs>
        <w:ind w:left="2880" w:hanging="360"/>
      </w:pPr>
    </w:lvl>
    <w:lvl w:ilvl="4" w:tplc="4C5A712A" w:tentative="1">
      <w:start w:val="1"/>
      <w:numFmt w:val="decimal"/>
      <w:lvlText w:val="%5."/>
      <w:lvlJc w:val="left"/>
      <w:pPr>
        <w:tabs>
          <w:tab w:val="num" w:pos="3600"/>
        </w:tabs>
        <w:ind w:left="3600" w:hanging="360"/>
      </w:pPr>
    </w:lvl>
    <w:lvl w:ilvl="5" w:tplc="EDF6B73A" w:tentative="1">
      <w:start w:val="1"/>
      <w:numFmt w:val="decimal"/>
      <w:lvlText w:val="%6."/>
      <w:lvlJc w:val="left"/>
      <w:pPr>
        <w:tabs>
          <w:tab w:val="num" w:pos="4320"/>
        </w:tabs>
        <w:ind w:left="4320" w:hanging="360"/>
      </w:pPr>
    </w:lvl>
    <w:lvl w:ilvl="6" w:tplc="B774632A" w:tentative="1">
      <w:start w:val="1"/>
      <w:numFmt w:val="decimal"/>
      <w:lvlText w:val="%7."/>
      <w:lvlJc w:val="left"/>
      <w:pPr>
        <w:tabs>
          <w:tab w:val="num" w:pos="5040"/>
        </w:tabs>
        <w:ind w:left="5040" w:hanging="360"/>
      </w:pPr>
    </w:lvl>
    <w:lvl w:ilvl="7" w:tplc="CCBE4A46" w:tentative="1">
      <w:start w:val="1"/>
      <w:numFmt w:val="decimal"/>
      <w:lvlText w:val="%8."/>
      <w:lvlJc w:val="left"/>
      <w:pPr>
        <w:tabs>
          <w:tab w:val="num" w:pos="5760"/>
        </w:tabs>
        <w:ind w:left="5760" w:hanging="360"/>
      </w:pPr>
    </w:lvl>
    <w:lvl w:ilvl="8" w:tplc="F7808F9E" w:tentative="1">
      <w:start w:val="1"/>
      <w:numFmt w:val="decimal"/>
      <w:lvlText w:val="%9."/>
      <w:lvlJc w:val="left"/>
      <w:pPr>
        <w:tabs>
          <w:tab w:val="num" w:pos="6480"/>
        </w:tabs>
        <w:ind w:left="6480" w:hanging="360"/>
      </w:pPr>
    </w:lvl>
  </w:abstractNum>
  <w:abstractNum w:abstractNumId="24" w15:restartNumberingAfterBreak="0">
    <w:nsid w:val="44C332A6"/>
    <w:multiLevelType w:val="hybridMultilevel"/>
    <w:tmpl w:val="A536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51BD6"/>
    <w:multiLevelType w:val="hybridMultilevel"/>
    <w:tmpl w:val="4026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758A9"/>
    <w:multiLevelType w:val="hybridMultilevel"/>
    <w:tmpl w:val="5A4C6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A92E52"/>
    <w:multiLevelType w:val="hybridMultilevel"/>
    <w:tmpl w:val="8C6E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1A6DE8"/>
    <w:multiLevelType w:val="multilevel"/>
    <w:tmpl w:val="581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A2546A"/>
    <w:multiLevelType w:val="hybridMultilevel"/>
    <w:tmpl w:val="48B2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73E56"/>
    <w:multiLevelType w:val="hybridMultilevel"/>
    <w:tmpl w:val="3BD2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05879"/>
    <w:multiLevelType w:val="hybridMultilevel"/>
    <w:tmpl w:val="CE94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B1CDE"/>
    <w:multiLevelType w:val="hybridMultilevel"/>
    <w:tmpl w:val="48C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74C53"/>
    <w:multiLevelType w:val="hybridMultilevel"/>
    <w:tmpl w:val="C5E45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879E5"/>
    <w:multiLevelType w:val="hybridMultilevel"/>
    <w:tmpl w:val="406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0242"/>
    <w:multiLevelType w:val="hybridMultilevel"/>
    <w:tmpl w:val="8746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387585">
    <w:abstractNumId w:val="13"/>
  </w:num>
  <w:num w:numId="2" w16cid:durableId="1603076648">
    <w:abstractNumId w:val="7"/>
  </w:num>
  <w:num w:numId="3" w16cid:durableId="1813867252">
    <w:abstractNumId w:val="0"/>
  </w:num>
  <w:num w:numId="4" w16cid:durableId="1224750965">
    <w:abstractNumId w:val="15"/>
  </w:num>
  <w:num w:numId="5" w16cid:durableId="1602369954">
    <w:abstractNumId w:val="27"/>
  </w:num>
  <w:num w:numId="6" w16cid:durableId="707607256">
    <w:abstractNumId w:val="11"/>
  </w:num>
  <w:num w:numId="7" w16cid:durableId="1362247913">
    <w:abstractNumId w:val="32"/>
  </w:num>
  <w:num w:numId="8" w16cid:durableId="1406758169">
    <w:abstractNumId w:val="35"/>
  </w:num>
  <w:num w:numId="9" w16cid:durableId="715353814">
    <w:abstractNumId w:val="21"/>
  </w:num>
  <w:num w:numId="10" w16cid:durableId="1339886508">
    <w:abstractNumId w:val="4"/>
  </w:num>
  <w:num w:numId="11" w16cid:durableId="1232620309">
    <w:abstractNumId w:val="20"/>
  </w:num>
  <w:num w:numId="12" w16cid:durableId="1688940543">
    <w:abstractNumId w:val="33"/>
  </w:num>
  <w:num w:numId="13" w16cid:durableId="842742192">
    <w:abstractNumId w:val="25"/>
  </w:num>
  <w:num w:numId="14" w16cid:durableId="932125554">
    <w:abstractNumId w:val="14"/>
  </w:num>
  <w:num w:numId="15" w16cid:durableId="1901134587">
    <w:abstractNumId w:val="1"/>
  </w:num>
  <w:num w:numId="16" w16cid:durableId="2056848841">
    <w:abstractNumId w:val="17"/>
  </w:num>
  <w:num w:numId="17" w16cid:durableId="1261521755">
    <w:abstractNumId w:val="18"/>
  </w:num>
  <w:num w:numId="18" w16cid:durableId="1312635442">
    <w:abstractNumId w:val="24"/>
  </w:num>
  <w:num w:numId="19" w16cid:durableId="150366541">
    <w:abstractNumId w:val="34"/>
  </w:num>
  <w:num w:numId="20" w16cid:durableId="230165203">
    <w:abstractNumId w:val="23"/>
  </w:num>
  <w:num w:numId="21" w16cid:durableId="806510976">
    <w:abstractNumId w:val="28"/>
  </w:num>
  <w:num w:numId="22" w16cid:durableId="1197041045">
    <w:abstractNumId w:val="30"/>
  </w:num>
  <w:num w:numId="23" w16cid:durableId="1701928044">
    <w:abstractNumId w:val="5"/>
  </w:num>
  <w:num w:numId="24" w16cid:durableId="129716496">
    <w:abstractNumId w:val="16"/>
  </w:num>
  <w:num w:numId="25" w16cid:durableId="1542938620">
    <w:abstractNumId w:val="6"/>
  </w:num>
  <w:num w:numId="26" w16cid:durableId="1487093156">
    <w:abstractNumId w:val="2"/>
  </w:num>
  <w:num w:numId="27" w16cid:durableId="2059817333">
    <w:abstractNumId w:val="8"/>
  </w:num>
  <w:num w:numId="28" w16cid:durableId="1357777817">
    <w:abstractNumId w:val="26"/>
  </w:num>
  <w:num w:numId="29" w16cid:durableId="1989818658">
    <w:abstractNumId w:val="29"/>
  </w:num>
  <w:num w:numId="30" w16cid:durableId="526990053">
    <w:abstractNumId w:val="10"/>
  </w:num>
  <w:num w:numId="31" w16cid:durableId="1454060998">
    <w:abstractNumId w:val="19"/>
  </w:num>
  <w:num w:numId="32" w16cid:durableId="1278024993">
    <w:abstractNumId w:val="3"/>
  </w:num>
  <w:num w:numId="33" w16cid:durableId="1982268892">
    <w:abstractNumId w:val="31"/>
  </w:num>
  <w:num w:numId="34" w16cid:durableId="1719234841">
    <w:abstractNumId w:val="12"/>
  </w:num>
  <w:num w:numId="35" w16cid:durableId="902639690">
    <w:abstractNumId w:val="22"/>
  </w:num>
  <w:num w:numId="36" w16cid:durableId="219370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8D"/>
    <w:rsid w:val="0000577F"/>
    <w:rsid w:val="00017755"/>
    <w:rsid w:val="0002258D"/>
    <w:rsid w:val="00022844"/>
    <w:rsid w:val="00022C24"/>
    <w:rsid w:val="00026EF6"/>
    <w:rsid w:val="00033407"/>
    <w:rsid w:val="0003745B"/>
    <w:rsid w:val="00046FFF"/>
    <w:rsid w:val="00047A17"/>
    <w:rsid w:val="00050A2A"/>
    <w:rsid w:val="00050D21"/>
    <w:rsid w:val="00051281"/>
    <w:rsid w:val="0005774E"/>
    <w:rsid w:val="00057992"/>
    <w:rsid w:val="00064213"/>
    <w:rsid w:val="000735FA"/>
    <w:rsid w:val="00073DDA"/>
    <w:rsid w:val="00077555"/>
    <w:rsid w:val="00080683"/>
    <w:rsid w:val="000825AD"/>
    <w:rsid w:val="000A0F1C"/>
    <w:rsid w:val="000A7123"/>
    <w:rsid w:val="000B3C49"/>
    <w:rsid w:val="000D6C04"/>
    <w:rsid w:val="000E4527"/>
    <w:rsid w:val="000E6A7E"/>
    <w:rsid w:val="000F5BE6"/>
    <w:rsid w:val="00103632"/>
    <w:rsid w:val="0011109F"/>
    <w:rsid w:val="00116531"/>
    <w:rsid w:val="001170A1"/>
    <w:rsid w:val="00126A15"/>
    <w:rsid w:val="0014446D"/>
    <w:rsid w:val="00154B59"/>
    <w:rsid w:val="001642E8"/>
    <w:rsid w:val="001645D7"/>
    <w:rsid w:val="001676B7"/>
    <w:rsid w:val="00171331"/>
    <w:rsid w:val="00171A1B"/>
    <w:rsid w:val="00183F8B"/>
    <w:rsid w:val="00185A09"/>
    <w:rsid w:val="00190CD5"/>
    <w:rsid w:val="001A5B10"/>
    <w:rsid w:val="001A668B"/>
    <w:rsid w:val="001B30C6"/>
    <w:rsid w:val="001B36F4"/>
    <w:rsid w:val="001C25E7"/>
    <w:rsid w:val="001C460A"/>
    <w:rsid w:val="001D2E11"/>
    <w:rsid w:val="001D6DD2"/>
    <w:rsid w:val="001E6BB8"/>
    <w:rsid w:val="001E6CED"/>
    <w:rsid w:val="001F0217"/>
    <w:rsid w:val="001F097E"/>
    <w:rsid w:val="001F1CDF"/>
    <w:rsid w:val="002041E4"/>
    <w:rsid w:val="00205675"/>
    <w:rsid w:val="002159B3"/>
    <w:rsid w:val="00234C1F"/>
    <w:rsid w:val="00237F94"/>
    <w:rsid w:val="002414BF"/>
    <w:rsid w:val="00243ACD"/>
    <w:rsid w:val="00254366"/>
    <w:rsid w:val="002546B5"/>
    <w:rsid w:val="00260E06"/>
    <w:rsid w:val="002627D3"/>
    <w:rsid w:val="00262DFF"/>
    <w:rsid w:val="00275350"/>
    <w:rsid w:val="00281C02"/>
    <w:rsid w:val="002A0D3E"/>
    <w:rsid w:val="002A3850"/>
    <w:rsid w:val="002A576A"/>
    <w:rsid w:val="002A7775"/>
    <w:rsid w:val="002B0872"/>
    <w:rsid w:val="002B54B8"/>
    <w:rsid w:val="002C215F"/>
    <w:rsid w:val="002D4B64"/>
    <w:rsid w:val="002D5C9F"/>
    <w:rsid w:val="002D765F"/>
    <w:rsid w:val="002E017D"/>
    <w:rsid w:val="002E177B"/>
    <w:rsid w:val="002E5CE3"/>
    <w:rsid w:val="002E7A29"/>
    <w:rsid w:val="002F1D87"/>
    <w:rsid w:val="002F57CA"/>
    <w:rsid w:val="002F665F"/>
    <w:rsid w:val="002F698B"/>
    <w:rsid w:val="00301901"/>
    <w:rsid w:val="003149A3"/>
    <w:rsid w:val="00315227"/>
    <w:rsid w:val="00323519"/>
    <w:rsid w:val="003266A1"/>
    <w:rsid w:val="00331D1E"/>
    <w:rsid w:val="003329E3"/>
    <w:rsid w:val="00334775"/>
    <w:rsid w:val="00340844"/>
    <w:rsid w:val="00340CAF"/>
    <w:rsid w:val="00344CD7"/>
    <w:rsid w:val="00350C7B"/>
    <w:rsid w:val="003524D2"/>
    <w:rsid w:val="0036428D"/>
    <w:rsid w:val="00370F48"/>
    <w:rsid w:val="0037415E"/>
    <w:rsid w:val="00376DFA"/>
    <w:rsid w:val="00380536"/>
    <w:rsid w:val="00387C50"/>
    <w:rsid w:val="0039594C"/>
    <w:rsid w:val="00397BE1"/>
    <w:rsid w:val="003A171E"/>
    <w:rsid w:val="003A3F37"/>
    <w:rsid w:val="003A5BBB"/>
    <w:rsid w:val="003B1EDD"/>
    <w:rsid w:val="003B4B74"/>
    <w:rsid w:val="003B7A91"/>
    <w:rsid w:val="003C06A1"/>
    <w:rsid w:val="003C6A3F"/>
    <w:rsid w:val="003D3A60"/>
    <w:rsid w:val="003D6A16"/>
    <w:rsid w:val="003E1E81"/>
    <w:rsid w:val="003E2B17"/>
    <w:rsid w:val="003E31D8"/>
    <w:rsid w:val="003E6368"/>
    <w:rsid w:val="003F0436"/>
    <w:rsid w:val="00402194"/>
    <w:rsid w:val="00402C95"/>
    <w:rsid w:val="00402F54"/>
    <w:rsid w:val="0040305D"/>
    <w:rsid w:val="00412DBC"/>
    <w:rsid w:val="00413DEC"/>
    <w:rsid w:val="00415F6F"/>
    <w:rsid w:val="00421BFE"/>
    <w:rsid w:val="00425686"/>
    <w:rsid w:val="00432DA0"/>
    <w:rsid w:val="00434780"/>
    <w:rsid w:val="00435818"/>
    <w:rsid w:val="00435FEF"/>
    <w:rsid w:val="0043600A"/>
    <w:rsid w:val="004372FD"/>
    <w:rsid w:val="004468DA"/>
    <w:rsid w:val="00452D7F"/>
    <w:rsid w:val="00453C21"/>
    <w:rsid w:val="0046056F"/>
    <w:rsid w:val="0046314F"/>
    <w:rsid w:val="004632C7"/>
    <w:rsid w:val="004819CF"/>
    <w:rsid w:val="00481CDA"/>
    <w:rsid w:val="0049387B"/>
    <w:rsid w:val="00496C70"/>
    <w:rsid w:val="004B41BB"/>
    <w:rsid w:val="004B5D46"/>
    <w:rsid w:val="004C1D37"/>
    <w:rsid w:val="004D2259"/>
    <w:rsid w:val="004D3CF4"/>
    <w:rsid w:val="004E0148"/>
    <w:rsid w:val="004E7C4A"/>
    <w:rsid w:val="00502CD1"/>
    <w:rsid w:val="005076A2"/>
    <w:rsid w:val="00514877"/>
    <w:rsid w:val="00516022"/>
    <w:rsid w:val="0054002F"/>
    <w:rsid w:val="00542EB5"/>
    <w:rsid w:val="0054334E"/>
    <w:rsid w:val="00545EDA"/>
    <w:rsid w:val="00547803"/>
    <w:rsid w:val="005513BC"/>
    <w:rsid w:val="005516BA"/>
    <w:rsid w:val="00555F49"/>
    <w:rsid w:val="0055752B"/>
    <w:rsid w:val="00560668"/>
    <w:rsid w:val="00561DAB"/>
    <w:rsid w:val="00570034"/>
    <w:rsid w:val="00573B14"/>
    <w:rsid w:val="005970E8"/>
    <w:rsid w:val="005A1AF4"/>
    <w:rsid w:val="005A2B54"/>
    <w:rsid w:val="005A6A5B"/>
    <w:rsid w:val="005A7E1B"/>
    <w:rsid w:val="005B101F"/>
    <w:rsid w:val="005B29AB"/>
    <w:rsid w:val="005B7070"/>
    <w:rsid w:val="005C031F"/>
    <w:rsid w:val="005C39F2"/>
    <w:rsid w:val="005C3E14"/>
    <w:rsid w:val="005C416F"/>
    <w:rsid w:val="005D0CFD"/>
    <w:rsid w:val="005D3A74"/>
    <w:rsid w:val="005E28A9"/>
    <w:rsid w:val="00613104"/>
    <w:rsid w:val="00621E8D"/>
    <w:rsid w:val="00624D06"/>
    <w:rsid w:val="006267EE"/>
    <w:rsid w:val="006278CB"/>
    <w:rsid w:val="006366B9"/>
    <w:rsid w:val="00640AF8"/>
    <w:rsid w:val="00643900"/>
    <w:rsid w:val="0064595E"/>
    <w:rsid w:val="00647689"/>
    <w:rsid w:val="00655317"/>
    <w:rsid w:val="006567BE"/>
    <w:rsid w:val="0066432A"/>
    <w:rsid w:val="006713BF"/>
    <w:rsid w:val="00672763"/>
    <w:rsid w:val="006752C0"/>
    <w:rsid w:val="00675C5F"/>
    <w:rsid w:val="00681111"/>
    <w:rsid w:val="00681A33"/>
    <w:rsid w:val="00691617"/>
    <w:rsid w:val="00692349"/>
    <w:rsid w:val="0069510D"/>
    <w:rsid w:val="006952A6"/>
    <w:rsid w:val="006A209B"/>
    <w:rsid w:val="006B123D"/>
    <w:rsid w:val="006B2DEC"/>
    <w:rsid w:val="006C2429"/>
    <w:rsid w:val="006C2F80"/>
    <w:rsid w:val="006D2757"/>
    <w:rsid w:val="006F225E"/>
    <w:rsid w:val="006F6EB4"/>
    <w:rsid w:val="006F7E26"/>
    <w:rsid w:val="007027E9"/>
    <w:rsid w:val="00706BEA"/>
    <w:rsid w:val="007128A4"/>
    <w:rsid w:val="00723AE9"/>
    <w:rsid w:val="00736B94"/>
    <w:rsid w:val="0073798E"/>
    <w:rsid w:val="007444E2"/>
    <w:rsid w:val="00744F64"/>
    <w:rsid w:val="007478FF"/>
    <w:rsid w:val="007511E7"/>
    <w:rsid w:val="00755FFA"/>
    <w:rsid w:val="00756FB0"/>
    <w:rsid w:val="00762EF9"/>
    <w:rsid w:val="00770250"/>
    <w:rsid w:val="00772987"/>
    <w:rsid w:val="0077519D"/>
    <w:rsid w:val="007773AB"/>
    <w:rsid w:val="007774AA"/>
    <w:rsid w:val="00777C29"/>
    <w:rsid w:val="00783616"/>
    <w:rsid w:val="00787308"/>
    <w:rsid w:val="00797D10"/>
    <w:rsid w:val="007A470C"/>
    <w:rsid w:val="007C3152"/>
    <w:rsid w:val="007D01E0"/>
    <w:rsid w:val="007D45C8"/>
    <w:rsid w:val="007E6BB1"/>
    <w:rsid w:val="007F3A7B"/>
    <w:rsid w:val="007F6580"/>
    <w:rsid w:val="00805377"/>
    <w:rsid w:val="00811FFF"/>
    <w:rsid w:val="00823023"/>
    <w:rsid w:val="0084297B"/>
    <w:rsid w:val="00843224"/>
    <w:rsid w:val="00847835"/>
    <w:rsid w:val="008478CF"/>
    <w:rsid w:val="0085088B"/>
    <w:rsid w:val="0085348A"/>
    <w:rsid w:val="0085759A"/>
    <w:rsid w:val="00862B9D"/>
    <w:rsid w:val="008666E1"/>
    <w:rsid w:val="00873B21"/>
    <w:rsid w:val="00891767"/>
    <w:rsid w:val="00892480"/>
    <w:rsid w:val="008A1233"/>
    <w:rsid w:val="008B05CB"/>
    <w:rsid w:val="008B2847"/>
    <w:rsid w:val="008C5EA9"/>
    <w:rsid w:val="008C7C67"/>
    <w:rsid w:val="008D2E24"/>
    <w:rsid w:val="008D583E"/>
    <w:rsid w:val="008F067E"/>
    <w:rsid w:val="008F0A12"/>
    <w:rsid w:val="008F5E71"/>
    <w:rsid w:val="009035DD"/>
    <w:rsid w:val="009040F1"/>
    <w:rsid w:val="0091456B"/>
    <w:rsid w:val="00915154"/>
    <w:rsid w:val="009217D1"/>
    <w:rsid w:val="00921DB2"/>
    <w:rsid w:val="00926868"/>
    <w:rsid w:val="00932F61"/>
    <w:rsid w:val="00934F88"/>
    <w:rsid w:val="00937676"/>
    <w:rsid w:val="00941F8E"/>
    <w:rsid w:val="00945FDF"/>
    <w:rsid w:val="00951BDD"/>
    <w:rsid w:val="00953777"/>
    <w:rsid w:val="00953C8A"/>
    <w:rsid w:val="009572B8"/>
    <w:rsid w:val="00960042"/>
    <w:rsid w:val="009612D0"/>
    <w:rsid w:val="00962380"/>
    <w:rsid w:val="009661BE"/>
    <w:rsid w:val="00966A26"/>
    <w:rsid w:val="0097557F"/>
    <w:rsid w:val="00976759"/>
    <w:rsid w:val="00976DC8"/>
    <w:rsid w:val="009825BF"/>
    <w:rsid w:val="00985783"/>
    <w:rsid w:val="00990A1C"/>
    <w:rsid w:val="00994CA6"/>
    <w:rsid w:val="009A0482"/>
    <w:rsid w:val="009A4C60"/>
    <w:rsid w:val="009A76B9"/>
    <w:rsid w:val="009B020B"/>
    <w:rsid w:val="009C5213"/>
    <w:rsid w:val="009D3E3B"/>
    <w:rsid w:val="009E3A8A"/>
    <w:rsid w:val="009E7882"/>
    <w:rsid w:val="009F07D5"/>
    <w:rsid w:val="009F40A3"/>
    <w:rsid w:val="009F529D"/>
    <w:rsid w:val="00A022EE"/>
    <w:rsid w:val="00A03711"/>
    <w:rsid w:val="00A04C87"/>
    <w:rsid w:val="00A11F3F"/>
    <w:rsid w:val="00A1514A"/>
    <w:rsid w:val="00A15611"/>
    <w:rsid w:val="00A2156A"/>
    <w:rsid w:val="00A2585A"/>
    <w:rsid w:val="00A3044C"/>
    <w:rsid w:val="00A3398B"/>
    <w:rsid w:val="00A34512"/>
    <w:rsid w:val="00A34D68"/>
    <w:rsid w:val="00A36859"/>
    <w:rsid w:val="00A371C1"/>
    <w:rsid w:val="00A42222"/>
    <w:rsid w:val="00A43590"/>
    <w:rsid w:val="00A54232"/>
    <w:rsid w:val="00A54A8F"/>
    <w:rsid w:val="00A6229D"/>
    <w:rsid w:val="00A658D2"/>
    <w:rsid w:val="00A71BB7"/>
    <w:rsid w:val="00A71D85"/>
    <w:rsid w:val="00A72AD9"/>
    <w:rsid w:val="00A8258E"/>
    <w:rsid w:val="00A8313B"/>
    <w:rsid w:val="00A9136D"/>
    <w:rsid w:val="00A947FC"/>
    <w:rsid w:val="00A97B5D"/>
    <w:rsid w:val="00AB33BD"/>
    <w:rsid w:val="00AB3BA4"/>
    <w:rsid w:val="00AC12D9"/>
    <w:rsid w:val="00AC535F"/>
    <w:rsid w:val="00AC763A"/>
    <w:rsid w:val="00AD771D"/>
    <w:rsid w:val="00AE2952"/>
    <w:rsid w:val="00AE6242"/>
    <w:rsid w:val="00AF6038"/>
    <w:rsid w:val="00B0036F"/>
    <w:rsid w:val="00B03986"/>
    <w:rsid w:val="00B0487F"/>
    <w:rsid w:val="00B06676"/>
    <w:rsid w:val="00B06CE2"/>
    <w:rsid w:val="00B07E60"/>
    <w:rsid w:val="00B1336A"/>
    <w:rsid w:val="00B16FAE"/>
    <w:rsid w:val="00B32211"/>
    <w:rsid w:val="00B37A49"/>
    <w:rsid w:val="00B423F5"/>
    <w:rsid w:val="00B4340B"/>
    <w:rsid w:val="00B441AC"/>
    <w:rsid w:val="00B558AB"/>
    <w:rsid w:val="00B57677"/>
    <w:rsid w:val="00B643F1"/>
    <w:rsid w:val="00B663C8"/>
    <w:rsid w:val="00B737AC"/>
    <w:rsid w:val="00B749FD"/>
    <w:rsid w:val="00B77506"/>
    <w:rsid w:val="00B8485B"/>
    <w:rsid w:val="00B90F7C"/>
    <w:rsid w:val="00B97ACA"/>
    <w:rsid w:val="00BA53D0"/>
    <w:rsid w:val="00BB145B"/>
    <w:rsid w:val="00BB35BE"/>
    <w:rsid w:val="00BB4EAF"/>
    <w:rsid w:val="00BC5652"/>
    <w:rsid w:val="00BC5941"/>
    <w:rsid w:val="00BD10EC"/>
    <w:rsid w:val="00BF135A"/>
    <w:rsid w:val="00BF4A92"/>
    <w:rsid w:val="00C02D12"/>
    <w:rsid w:val="00C04ABE"/>
    <w:rsid w:val="00C1175C"/>
    <w:rsid w:val="00C17A7C"/>
    <w:rsid w:val="00C214B8"/>
    <w:rsid w:val="00C3063D"/>
    <w:rsid w:val="00C316D7"/>
    <w:rsid w:val="00C32EDF"/>
    <w:rsid w:val="00C3356F"/>
    <w:rsid w:val="00C336FE"/>
    <w:rsid w:val="00C5084E"/>
    <w:rsid w:val="00C53A2F"/>
    <w:rsid w:val="00C540C0"/>
    <w:rsid w:val="00C61558"/>
    <w:rsid w:val="00C7179D"/>
    <w:rsid w:val="00C732AF"/>
    <w:rsid w:val="00C75C06"/>
    <w:rsid w:val="00C80615"/>
    <w:rsid w:val="00C8249F"/>
    <w:rsid w:val="00C96936"/>
    <w:rsid w:val="00CA7B78"/>
    <w:rsid w:val="00CB149E"/>
    <w:rsid w:val="00CB2624"/>
    <w:rsid w:val="00CC5F76"/>
    <w:rsid w:val="00CD6F2D"/>
    <w:rsid w:val="00CF3894"/>
    <w:rsid w:val="00CF4709"/>
    <w:rsid w:val="00CF6AD6"/>
    <w:rsid w:val="00D01536"/>
    <w:rsid w:val="00D14BC9"/>
    <w:rsid w:val="00D1647D"/>
    <w:rsid w:val="00D20B83"/>
    <w:rsid w:val="00D2289C"/>
    <w:rsid w:val="00D25480"/>
    <w:rsid w:val="00D25DB0"/>
    <w:rsid w:val="00D367D0"/>
    <w:rsid w:val="00D37B90"/>
    <w:rsid w:val="00D437FE"/>
    <w:rsid w:val="00D50106"/>
    <w:rsid w:val="00D55919"/>
    <w:rsid w:val="00D615DE"/>
    <w:rsid w:val="00D6322E"/>
    <w:rsid w:val="00D63512"/>
    <w:rsid w:val="00D6446C"/>
    <w:rsid w:val="00D64C43"/>
    <w:rsid w:val="00D70633"/>
    <w:rsid w:val="00D73E82"/>
    <w:rsid w:val="00D776BB"/>
    <w:rsid w:val="00D80DC5"/>
    <w:rsid w:val="00D81CFF"/>
    <w:rsid w:val="00D83966"/>
    <w:rsid w:val="00D979D4"/>
    <w:rsid w:val="00DA0823"/>
    <w:rsid w:val="00DA1166"/>
    <w:rsid w:val="00DA6663"/>
    <w:rsid w:val="00DA7AAD"/>
    <w:rsid w:val="00DB2360"/>
    <w:rsid w:val="00DC46E4"/>
    <w:rsid w:val="00DD4FDA"/>
    <w:rsid w:val="00DE33FD"/>
    <w:rsid w:val="00DE34FE"/>
    <w:rsid w:val="00DE6237"/>
    <w:rsid w:val="00DF056D"/>
    <w:rsid w:val="00DF0B55"/>
    <w:rsid w:val="00E21880"/>
    <w:rsid w:val="00E22BD3"/>
    <w:rsid w:val="00E24BF3"/>
    <w:rsid w:val="00E25277"/>
    <w:rsid w:val="00E27BB9"/>
    <w:rsid w:val="00E34ED8"/>
    <w:rsid w:val="00E43265"/>
    <w:rsid w:val="00E45894"/>
    <w:rsid w:val="00E46456"/>
    <w:rsid w:val="00E62206"/>
    <w:rsid w:val="00E626C6"/>
    <w:rsid w:val="00E62CCA"/>
    <w:rsid w:val="00E76CF3"/>
    <w:rsid w:val="00E76EE2"/>
    <w:rsid w:val="00E87654"/>
    <w:rsid w:val="00E905FB"/>
    <w:rsid w:val="00E94788"/>
    <w:rsid w:val="00EA0BE5"/>
    <w:rsid w:val="00EA2D7A"/>
    <w:rsid w:val="00EA3FD3"/>
    <w:rsid w:val="00EA7673"/>
    <w:rsid w:val="00EC1533"/>
    <w:rsid w:val="00EC3F5F"/>
    <w:rsid w:val="00EC66D1"/>
    <w:rsid w:val="00EE0EBB"/>
    <w:rsid w:val="00EE30D5"/>
    <w:rsid w:val="00EF0149"/>
    <w:rsid w:val="00EF5B74"/>
    <w:rsid w:val="00F047D5"/>
    <w:rsid w:val="00F120FF"/>
    <w:rsid w:val="00F145F2"/>
    <w:rsid w:val="00F22892"/>
    <w:rsid w:val="00F24B01"/>
    <w:rsid w:val="00F31CE5"/>
    <w:rsid w:val="00F320E6"/>
    <w:rsid w:val="00F34493"/>
    <w:rsid w:val="00F378B6"/>
    <w:rsid w:val="00F417F1"/>
    <w:rsid w:val="00F54EF2"/>
    <w:rsid w:val="00F5682E"/>
    <w:rsid w:val="00F634E3"/>
    <w:rsid w:val="00F72321"/>
    <w:rsid w:val="00F73609"/>
    <w:rsid w:val="00F75066"/>
    <w:rsid w:val="00F75161"/>
    <w:rsid w:val="00F8017F"/>
    <w:rsid w:val="00F82210"/>
    <w:rsid w:val="00F826F7"/>
    <w:rsid w:val="00F838BC"/>
    <w:rsid w:val="00F94B78"/>
    <w:rsid w:val="00FA50F2"/>
    <w:rsid w:val="00FA55B6"/>
    <w:rsid w:val="00FA5729"/>
    <w:rsid w:val="00FA5FFF"/>
    <w:rsid w:val="00FC5B03"/>
    <w:rsid w:val="00FD4897"/>
    <w:rsid w:val="00FD4FB8"/>
    <w:rsid w:val="00FD59A6"/>
    <w:rsid w:val="00FE3B50"/>
    <w:rsid w:val="00FE3C08"/>
    <w:rsid w:val="00FE58AA"/>
    <w:rsid w:val="00FF05F7"/>
    <w:rsid w:val="00FF55F6"/>
    <w:rsid w:val="00FF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DEB7"/>
  <w15:chartTrackingRefBased/>
  <w15:docId w15:val="{AEC48B6F-DD8A-43F5-8AAB-36FE1441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7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99"/>
    <w:qFormat/>
    <w:rsid w:val="004819CF"/>
    <w:pPr>
      <w:suppressAutoHyphens/>
      <w:autoSpaceDN w:val="0"/>
      <w:spacing w:after="0" w:line="240" w:lineRule="auto"/>
      <w:ind w:left="720"/>
      <w:contextualSpacing/>
    </w:pPr>
    <w:rPr>
      <w:rFonts w:ascii="Calibri" w:eastAsia="Calibri" w:hAnsi="Calibri" w:cs="Times New Roman"/>
      <w:sz w:val="24"/>
      <w:szCs w:val="24"/>
    </w:rPr>
  </w:style>
  <w:style w:type="character" w:styleId="Hyperlink">
    <w:name w:val="Hyperlink"/>
    <w:basedOn w:val="DefaultParagraphFont"/>
    <w:uiPriority w:val="99"/>
    <w:unhideWhenUsed/>
    <w:rsid w:val="00315227"/>
    <w:rPr>
      <w:color w:val="0563C1" w:themeColor="hyperlink"/>
      <w:u w:val="single"/>
    </w:rPr>
  </w:style>
  <w:style w:type="character" w:styleId="UnresolvedMention">
    <w:name w:val="Unresolved Mention"/>
    <w:basedOn w:val="DefaultParagraphFont"/>
    <w:uiPriority w:val="99"/>
    <w:semiHidden/>
    <w:unhideWhenUsed/>
    <w:rsid w:val="00315227"/>
    <w:rPr>
      <w:color w:val="605E5C"/>
      <w:shd w:val="clear" w:color="auto" w:fill="E1DFDD"/>
    </w:rPr>
  </w:style>
  <w:style w:type="table" w:styleId="TableGrid">
    <w:name w:val="Table Grid"/>
    <w:basedOn w:val="TableNormal"/>
    <w:uiPriority w:val="39"/>
    <w:rsid w:val="00B9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0F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90F7C"/>
    <w:rPr>
      <w:i/>
      <w:iCs/>
    </w:rPr>
  </w:style>
  <w:style w:type="character" w:styleId="FootnoteReference">
    <w:name w:val="footnote reference"/>
    <w:basedOn w:val="DefaultParagraphFont"/>
    <w:uiPriority w:val="99"/>
    <w:unhideWhenUsed/>
    <w:rsid w:val="003F0436"/>
    <w:rPr>
      <w:vertAlign w:val="superscript"/>
    </w:rPr>
  </w:style>
  <w:style w:type="paragraph" w:customStyle="1" w:styleId="L2">
    <w:name w:val="L2"/>
    <w:basedOn w:val="Normal"/>
    <w:link w:val="L2Char"/>
    <w:rsid w:val="003F0436"/>
    <w:pPr>
      <w:tabs>
        <w:tab w:val="left" w:pos="720"/>
      </w:tabs>
      <w:spacing w:after="0" w:line="240" w:lineRule="auto"/>
      <w:ind w:left="720" w:hanging="720"/>
    </w:pPr>
    <w:rPr>
      <w:rFonts w:ascii="Arial" w:eastAsia="Times New Roman" w:hAnsi="Arial" w:cs="Times New Roman"/>
      <w:sz w:val="24"/>
      <w:szCs w:val="24"/>
    </w:rPr>
  </w:style>
  <w:style w:type="character" w:customStyle="1" w:styleId="L2Char">
    <w:name w:val="L2 Char"/>
    <w:link w:val="L2"/>
    <w:rsid w:val="003F0436"/>
    <w:rPr>
      <w:rFonts w:ascii="Arial" w:eastAsia="Times New Roman" w:hAnsi="Arial" w:cs="Times New Roman"/>
      <w:sz w:val="24"/>
      <w:szCs w:val="24"/>
    </w:rPr>
  </w:style>
  <w:style w:type="paragraph" w:customStyle="1" w:styleId="L1">
    <w:name w:val="L1"/>
    <w:basedOn w:val="Heading3"/>
    <w:rsid w:val="00953777"/>
    <w:pPr>
      <w:keepLines w:val="0"/>
      <w:tabs>
        <w:tab w:val="left" w:pos="720"/>
      </w:tabs>
      <w:spacing w:before="0" w:line="240" w:lineRule="auto"/>
      <w:ind w:left="720" w:hanging="720"/>
    </w:pPr>
    <w:rPr>
      <w:rFonts w:ascii="Arial" w:eastAsia="Times New Roman" w:hAnsi="Arial" w:cs="Times New Roman"/>
      <w:b/>
      <w:color w:val="auto"/>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99"/>
    <w:qFormat/>
    <w:locked/>
    <w:rsid w:val="00953777"/>
    <w:rPr>
      <w:rFonts w:ascii="Calibri" w:eastAsia="Calibri" w:hAnsi="Calibri" w:cs="Times New Roman"/>
      <w:sz w:val="24"/>
      <w:szCs w:val="24"/>
    </w:rPr>
  </w:style>
  <w:style w:type="character" w:customStyle="1" w:styleId="Heading3Char">
    <w:name w:val="Heading 3 Char"/>
    <w:basedOn w:val="DefaultParagraphFont"/>
    <w:link w:val="Heading3"/>
    <w:uiPriority w:val="9"/>
    <w:semiHidden/>
    <w:rsid w:val="0095377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A4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0C"/>
  </w:style>
  <w:style w:type="paragraph" w:styleId="Footer">
    <w:name w:val="footer"/>
    <w:basedOn w:val="Normal"/>
    <w:link w:val="FooterChar"/>
    <w:uiPriority w:val="99"/>
    <w:unhideWhenUsed/>
    <w:rsid w:val="007A4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0C"/>
  </w:style>
  <w:style w:type="character" w:styleId="FollowedHyperlink">
    <w:name w:val="FollowedHyperlink"/>
    <w:basedOn w:val="DefaultParagraphFont"/>
    <w:uiPriority w:val="99"/>
    <w:semiHidden/>
    <w:unhideWhenUsed/>
    <w:rsid w:val="003D3A60"/>
    <w:rPr>
      <w:color w:val="954F72" w:themeColor="followedHyperlink"/>
      <w:u w:val="single"/>
    </w:rPr>
  </w:style>
  <w:style w:type="character" w:styleId="Strong">
    <w:name w:val="Strong"/>
    <w:basedOn w:val="DefaultParagraphFont"/>
    <w:uiPriority w:val="22"/>
    <w:qFormat/>
    <w:rsid w:val="003D6A16"/>
    <w:rPr>
      <w:b/>
      <w:bCs/>
    </w:rPr>
  </w:style>
  <w:style w:type="character" w:customStyle="1" w:styleId="Heading1Char">
    <w:name w:val="Heading 1 Char"/>
    <w:basedOn w:val="DefaultParagraphFont"/>
    <w:link w:val="Heading1"/>
    <w:uiPriority w:val="9"/>
    <w:rsid w:val="00260E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5115">
      <w:bodyDiv w:val="1"/>
      <w:marLeft w:val="0"/>
      <w:marRight w:val="0"/>
      <w:marTop w:val="0"/>
      <w:marBottom w:val="0"/>
      <w:divBdr>
        <w:top w:val="none" w:sz="0" w:space="0" w:color="auto"/>
        <w:left w:val="none" w:sz="0" w:space="0" w:color="auto"/>
        <w:bottom w:val="none" w:sz="0" w:space="0" w:color="auto"/>
        <w:right w:val="none" w:sz="0" w:space="0" w:color="auto"/>
      </w:divBdr>
      <w:divsChild>
        <w:div w:id="224922688">
          <w:blockQuote w:val="1"/>
          <w:marLeft w:val="720"/>
          <w:marRight w:val="720"/>
          <w:marTop w:val="100"/>
          <w:marBottom w:val="100"/>
          <w:divBdr>
            <w:top w:val="single" w:sz="2" w:space="0" w:color="auto"/>
            <w:left w:val="single" w:sz="2" w:space="0" w:color="auto"/>
            <w:bottom w:val="single" w:sz="2" w:space="0" w:color="auto"/>
            <w:right w:val="single" w:sz="2" w:space="0" w:color="auto"/>
          </w:divBdr>
        </w:div>
      </w:divsChild>
    </w:div>
    <w:div w:id="511535704">
      <w:bodyDiv w:val="1"/>
      <w:marLeft w:val="0"/>
      <w:marRight w:val="0"/>
      <w:marTop w:val="0"/>
      <w:marBottom w:val="0"/>
      <w:divBdr>
        <w:top w:val="none" w:sz="0" w:space="0" w:color="auto"/>
        <w:left w:val="none" w:sz="0" w:space="0" w:color="auto"/>
        <w:bottom w:val="none" w:sz="0" w:space="0" w:color="auto"/>
        <w:right w:val="none" w:sz="0" w:space="0" w:color="auto"/>
      </w:divBdr>
    </w:div>
    <w:div w:id="1176385943">
      <w:bodyDiv w:val="1"/>
      <w:marLeft w:val="0"/>
      <w:marRight w:val="0"/>
      <w:marTop w:val="0"/>
      <w:marBottom w:val="0"/>
      <w:divBdr>
        <w:top w:val="none" w:sz="0" w:space="0" w:color="auto"/>
        <w:left w:val="none" w:sz="0" w:space="0" w:color="auto"/>
        <w:bottom w:val="none" w:sz="0" w:space="0" w:color="auto"/>
        <w:right w:val="none" w:sz="0" w:space="0" w:color="auto"/>
      </w:divBdr>
    </w:div>
    <w:div w:id="19481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thlanarkshire.gov.uk/sites/default/files/2020-10/The%20Plan%20for%20NLC%20v.3%20accessible.pdf"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hslanarkshire.scot.nhs.uk/download/2022-october-26-board-papers/?wpdmdl=46337&amp;refresh=637b9192c52341669042578&amp;ind=1666703134380&amp;filename=2022-October-26-Board-18.-FINAL-DRAFT-Lanarkshire-Health-and-Social-Care-Integrated-Workforce-Plan-2022-25.pdf" TargetMode="External"/><Relationship Id="rId7" Type="http://schemas.openxmlformats.org/officeDocument/2006/relationships/endnotes" Target="endnotes.xml"/><Relationship Id="rId12" Type="http://schemas.openxmlformats.org/officeDocument/2006/relationships/hyperlink" Target="https://www.northlanarkshire.gov.uk/sites/default/files/2020-09/CC_2020_00040%20Tackling%20Poverty%20Strategy%20Accesible%20Single%20Pages.pdf"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mars.northlanarkshire.gov.uk/egenda/images/att9771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lanarkshire.gov.uk/sites/default/files/2020-10/The%20Plan%20for%20NLC%20v.3%20accessibl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northlanarkshire.gov.uk/social-care-and-health/engagement-and-participation-strategy-framework-and-principles-2021-2024" TargetMode="External"/><Relationship Id="rId28" Type="http://schemas.openxmlformats.org/officeDocument/2006/relationships/fontTable" Target="fontTable.xml"/><Relationship Id="rId10" Type="http://schemas.openxmlformats.org/officeDocument/2006/relationships/hyperlink" Target="https://www.hscnorthlan.scot/wp-content/uploads/2020/07/Strategic-Comm-Plan-20-23-FINAL.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hscnorthlan.scot/wp-content/uploads/2016/05/nlc_strat_doc_v13.pdf" TargetMode="External"/><Relationship Id="rId14" Type="http://schemas.openxmlformats.org/officeDocument/2006/relationships/hyperlink" Target="https://www.northlanarkshire.gov.uk/sites/default/files/2020-09/CC_2020_00040%20Tackling%20Poverty%20Strategy%20Accesible%20Single%20Pages.pdf" TargetMode="External"/><Relationship Id="rId22" Type="http://schemas.openxmlformats.org/officeDocument/2006/relationships/hyperlink" Target="https://www.northlanarkshire.gov.uk/sites/default/files/2020-11/Workforce%20for%20the%20Future%20Strategy%20v3.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BD7D9-B645-4650-87E3-209E1B53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6259</Words>
  <Characters>35682</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Cowan</dc:creator>
  <cp:keywords/>
  <dc:description/>
  <cp:lastModifiedBy>Graeme Cowan</cp:lastModifiedBy>
  <cp:revision>2</cp:revision>
  <dcterms:created xsi:type="dcterms:W3CDTF">2022-12-14T18:42:00Z</dcterms:created>
  <dcterms:modified xsi:type="dcterms:W3CDTF">2022-12-14T18:42:00Z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2022-11-14T09:13:17Z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207f6916-516c-47de-9fac-b8a4d2df8a92</vt:lpwstr>
  </property>
  <property fmtid="{D5CDD505-2E9C-101B-9397-08002B2CF9AE}" pid="8" name="MSIP_Label_3c381991-eab8-4fff-8f2f-4f88109aa1cd_ContentBits">
    <vt:lpwstr>0</vt:lpwstr>
  </property>
</Properties>
</file>