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014" w:rsidRDefault="00703014" w:rsidP="00AA6F08">
      <w:pPr>
        <w:jc w:val="center"/>
        <w:rPr>
          <w:rFonts w:ascii="Arial" w:hAnsi="Arial" w:cs="Arial"/>
          <w:b/>
        </w:rPr>
      </w:pPr>
      <w:r>
        <w:rPr>
          <w:rFonts w:ascii="Arial" w:hAnsi="Arial" w:cs="Arial"/>
          <w:b/>
        </w:rPr>
        <w:t xml:space="preserve">WEST LOTHIAN COUNCIL </w:t>
      </w:r>
      <w:r w:rsidR="0003186D">
        <w:rPr>
          <w:rFonts w:ascii="Arial" w:hAnsi="Arial" w:cs="Arial"/>
          <w:b/>
        </w:rPr>
        <w:t>- ARRANGEMENTS IN FORCE AT THE POLL</w:t>
      </w:r>
    </w:p>
    <w:p w:rsidR="00AA6F08" w:rsidRDefault="00AB610A" w:rsidP="00AA6F08">
      <w:pPr>
        <w:jc w:val="center"/>
        <w:rPr>
          <w:rFonts w:ascii="Arial" w:hAnsi="Arial" w:cs="Arial"/>
          <w:b/>
        </w:rPr>
      </w:pPr>
      <w:r>
        <w:rPr>
          <w:rFonts w:ascii="Arial" w:hAnsi="Arial" w:cs="Arial"/>
          <w:b/>
        </w:rPr>
        <w:t>SCOTTISH PARLIAMENTARY</w:t>
      </w:r>
      <w:r w:rsidR="00AA6F08">
        <w:rPr>
          <w:rFonts w:ascii="Arial" w:hAnsi="Arial" w:cs="Arial"/>
          <w:b/>
        </w:rPr>
        <w:t xml:space="preserve"> ELECTION 202</w:t>
      </w:r>
      <w:r w:rsidR="0003186D">
        <w:rPr>
          <w:rFonts w:ascii="Arial" w:hAnsi="Arial" w:cs="Arial"/>
          <w:b/>
        </w:rPr>
        <w:t>6</w:t>
      </w:r>
    </w:p>
    <w:p w:rsidR="00AA6F08" w:rsidRDefault="00AA6F08" w:rsidP="00AA6F08">
      <w:pPr>
        <w:jc w:val="center"/>
        <w:rPr>
          <w:rFonts w:ascii="Arial" w:hAnsi="Arial" w:cs="Arial"/>
          <w:b/>
        </w:rPr>
      </w:pPr>
      <w:r w:rsidRPr="00EE3753">
        <w:rPr>
          <w:rFonts w:ascii="Arial" w:hAnsi="Arial" w:cs="Arial"/>
          <w:b/>
        </w:rPr>
        <w:t>CAMPAIGNING, TELLERS</w:t>
      </w:r>
      <w:r>
        <w:rPr>
          <w:rFonts w:ascii="Arial" w:hAnsi="Arial" w:cs="Arial"/>
          <w:b/>
        </w:rPr>
        <w:t xml:space="preserve">, </w:t>
      </w:r>
      <w:r w:rsidRPr="00EE3753">
        <w:rPr>
          <w:rFonts w:ascii="Arial" w:hAnsi="Arial" w:cs="Arial"/>
          <w:b/>
        </w:rPr>
        <w:t>ROSETTES</w:t>
      </w:r>
      <w:r>
        <w:rPr>
          <w:rFonts w:ascii="Arial" w:hAnsi="Arial" w:cs="Arial"/>
          <w:b/>
        </w:rPr>
        <w:t>, POSTAL VOTES AND POSTERS</w:t>
      </w:r>
    </w:p>
    <w:p w:rsidR="005D5FF1" w:rsidRPr="00F0637A" w:rsidRDefault="005D5FF1" w:rsidP="00F0637A">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8358"/>
      </w:tblGrid>
      <w:tr w:rsidR="005D5FF1" w:rsidRPr="00EF4830" w:rsidTr="0003186D">
        <w:tc>
          <w:tcPr>
            <w:tcW w:w="668" w:type="dxa"/>
          </w:tcPr>
          <w:p w:rsidR="005D5FF1" w:rsidRPr="005D5FF1" w:rsidRDefault="005D5FF1" w:rsidP="00781491">
            <w:pPr>
              <w:jc w:val="both"/>
              <w:rPr>
                <w:rFonts w:ascii="Arial" w:hAnsi="Arial" w:cs="Arial"/>
                <w:b/>
              </w:rPr>
            </w:pPr>
            <w:r w:rsidRPr="005D5FF1">
              <w:rPr>
                <w:rFonts w:ascii="Arial" w:hAnsi="Arial" w:cs="Arial"/>
                <w:b/>
              </w:rPr>
              <w:t>1</w:t>
            </w:r>
          </w:p>
        </w:tc>
        <w:tc>
          <w:tcPr>
            <w:tcW w:w="8358" w:type="dxa"/>
          </w:tcPr>
          <w:p w:rsidR="005D5FF1" w:rsidRPr="00EF4830" w:rsidRDefault="005D5FF1" w:rsidP="00781491">
            <w:pPr>
              <w:jc w:val="both"/>
              <w:rPr>
                <w:rFonts w:ascii="Arial" w:hAnsi="Arial" w:cs="Arial"/>
              </w:rPr>
            </w:pPr>
            <w:r w:rsidRPr="00F0637A">
              <w:rPr>
                <w:rFonts w:ascii="Arial" w:hAnsi="Arial" w:cs="Arial"/>
                <w:b/>
              </w:rPr>
              <w:t>Introduction</w:t>
            </w:r>
          </w:p>
        </w:tc>
      </w:tr>
      <w:tr w:rsidR="005D5FF1" w:rsidRPr="00EF4830" w:rsidTr="0003186D">
        <w:tc>
          <w:tcPr>
            <w:tcW w:w="668" w:type="dxa"/>
          </w:tcPr>
          <w:p w:rsidR="005D5FF1" w:rsidRDefault="005D5FF1" w:rsidP="00781491">
            <w:pPr>
              <w:jc w:val="both"/>
              <w:rPr>
                <w:rFonts w:ascii="Arial" w:hAnsi="Arial" w:cs="Arial"/>
              </w:rPr>
            </w:pPr>
            <w:r>
              <w:rPr>
                <w:rFonts w:ascii="Arial" w:hAnsi="Arial" w:cs="Arial"/>
              </w:rPr>
              <w:t>1.1</w:t>
            </w:r>
          </w:p>
        </w:tc>
        <w:tc>
          <w:tcPr>
            <w:tcW w:w="8358" w:type="dxa"/>
          </w:tcPr>
          <w:p w:rsidR="007B2E4C" w:rsidRPr="00971DD0" w:rsidRDefault="005D5FF1" w:rsidP="00781491">
            <w:pPr>
              <w:jc w:val="both"/>
              <w:rPr>
                <w:rFonts w:ascii="Arial" w:hAnsi="Arial" w:cs="Arial"/>
              </w:rPr>
            </w:pPr>
            <w:r>
              <w:rPr>
                <w:rFonts w:ascii="Arial" w:hAnsi="Arial" w:cs="Arial"/>
              </w:rPr>
              <w:t>C</w:t>
            </w:r>
            <w:r w:rsidRPr="00F0637A">
              <w:rPr>
                <w:rFonts w:ascii="Arial" w:hAnsi="Arial" w:cs="Arial"/>
              </w:rPr>
              <w:t>ampaigners are an essential element of a healthy democracy, but their activities should not bring into question the integrity of the electoral process.</w:t>
            </w:r>
            <w:r w:rsidR="000273D9">
              <w:rPr>
                <w:rFonts w:ascii="Arial" w:hAnsi="Arial" w:cs="Arial"/>
              </w:rPr>
              <w:t xml:space="preserve"> </w:t>
            </w:r>
            <w:r w:rsidR="000273D9" w:rsidRPr="000273D9">
              <w:rPr>
                <w:rFonts w:ascii="Arial" w:hAnsi="Arial" w:cs="Arial"/>
              </w:rPr>
              <w:t>This guidance covers campaigning issues directly affect</w:t>
            </w:r>
            <w:r w:rsidR="000273D9">
              <w:rPr>
                <w:rFonts w:ascii="Arial" w:hAnsi="Arial" w:cs="Arial"/>
              </w:rPr>
              <w:t>ing</w:t>
            </w:r>
            <w:r w:rsidR="000273D9" w:rsidRPr="000273D9">
              <w:rPr>
                <w:rFonts w:ascii="Arial" w:hAnsi="Arial" w:cs="Arial"/>
              </w:rPr>
              <w:t xml:space="preserve"> the Returning Officer and election staff, especially on polling day. </w:t>
            </w:r>
            <w:r w:rsidR="000273D9">
              <w:rPr>
                <w:rFonts w:ascii="Arial" w:hAnsi="Arial" w:cs="Arial"/>
              </w:rPr>
              <w:t xml:space="preserve">For </w:t>
            </w:r>
            <w:r w:rsidR="000273D9" w:rsidRPr="000273D9">
              <w:rPr>
                <w:rFonts w:ascii="Arial" w:hAnsi="Arial" w:cs="Arial"/>
              </w:rPr>
              <w:t>more general campaigning issues</w:t>
            </w:r>
            <w:r w:rsidR="000273D9">
              <w:rPr>
                <w:rFonts w:ascii="Arial" w:hAnsi="Arial" w:cs="Arial"/>
              </w:rPr>
              <w:t xml:space="preserve">, </w:t>
            </w:r>
            <w:r w:rsidR="000273D9" w:rsidRPr="000273D9">
              <w:rPr>
                <w:rFonts w:ascii="Arial" w:hAnsi="Arial" w:cs="Arial"/>
              </w:rPr>
              <w:t>reference should be made to the more detailed Electoral Commission resources for help</w:t>
            </w:r>
            <w:r w:rsidR="000273D9">
              <w:rPr>
                <w:rFonts w:ascii="Arial" w:hAnsi="Arial" w:cs="Arial"/>
              </w:rPr>
              <w:t xml:space="preserve"> (see appendix)</w:t>
            </w:r>
            <w:r w:rsidR="000273D9" w:rsidRPr="000273D9">
              <w:rPr>
                <w:rFonts w:ascii="Arial" w:hAnsi="Arial" w:cs="Arial"/>
              </w:rPr>
              <w:t>.</w:t>
            </w:r>
          </w:p>
        </w:tc>
      </w:tr>
      <w:tr w:rsidR="0003186D" w:rsidRPr="00EF4830" w:rsidTr="0003186D">
        <w:tc>
          <w:tcPr>
            <w:tcW w:w="668" w:type="dxa"/>
          </w:tcPr>
          <w:p w:rsidR="0003186D" w:rsidRPr="0003186D" w:rsidRDefault="0003186D" w:rsidP="00781491">
            <w:pPr>
              <w:jc w:val="both"/>
              <w:rPr>
                <w:rFonts w:ascii="Arial" w:hAnsi="Arial" w:cs="Arial"/>
              </w:rPr>
            </w:pPr>
            <w:r w:rsidRPr="0003186D">
              <w:rPr>
                <w:rFonts w:ascii="Arial" w:hAnsi="Arial" w:cs="Arial"/>
              </w:rPr>
              <w:t>1.2</w:t>
            </w:r>
          </w:p>
        </w:tc>
        <w:tc>
          <w:tcPr>
            <w:tcW w:w="8358" w:type="dxa"/>
          </w:tcPr>
          <w:p w:rsidR="0003186D" w:rsidRDefault="0003186D" w:rsidP="00781491">
            <w:pPr>
              <w:jc w:val="both"/>
              <w:rPr>
                <w:rFonts w:ascii="Arial" w:hAnsi="Arial" w:cs="Arial"/>
              </w:rPr>
            </w:pPr>
            <w:r w:rsidRPr="0003186D">
              <w:rPr>
                <w:rFonts w:ascii="Arial" w:hAnsi="Arial" w:cs="Arial"/>
              </w:rPr>
              <w:t>For information, a polling place means the building in which the polling station(s) is located.   A polling station means the room within a building where electors cast their vote.  More than one polling station may be in a polling place.  Entry to the polling station is restricted by la</w:t>
            </w:r>
            <w:r>
              <w:rPr>
                <w:rFonts w:ascii="Arial" w:hAnsi="Arial" w:cs="Arial"/>
              </w:rPr>
              <w:t xml:space="preserve">w to: </w:t>
            </w:r>
          </w:p>
          <w:p w:rsidR="0003186D" w:rsidRPr="0003186D" w:rsidRDefault="0003186D" w:rsidP="0003186D">
            <w:pPr>
              <w:jc w:val="both"/>
              <w:rPr>
                <w:rFonts w:ascii="Arial" w:hAnsi="Arial" w:cs="Arial"/>
              </w:rPr>
            </w:pPr>
            <w:r w:rsidRPr="0003186D">
              <w:rPr>
                <w:rFonts w:ascii="Arial" w:hAnsi="Arial" w:cs="Arial"/>
              </w:rPr>
              <w:t>The law specifically provides for certain persons to be present in polling stations.  These are:</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voters</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candidates</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election agents</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polling agents</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Constituency and Regional Returning Officers and members of their staff</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police officers on duty</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representatives of the Electoral Commission</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accredited observers</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persons under the age of 16 who accompany voters</w:t>
            </w:r>
          </w:p>
          <w:p w:rsidR="0003186D" w:rsidRPr="0003186D" w:rsidRDefault="0003186D" w:rsidP="0003186D">
            <w:pPr>
              <w:contextualSpacing/>
              <w:jc w:val="both"/>
              <w:rPr>
                <w:rFonts w:ascii="Arial" w:hAnsi="Arial" w:cs="Arial"/>
              </w:rPr>
            </w:pPr>
            <w:r w:rsidRPr="0003186D">
              <w:rPr>
                <w:rFonts w:ascii="Arial" w:hAnsi="Arial" w:cs="Arial"/>
              </w:rPr>
              <w:t>•</w:t>
            </w:r>
            <w:r w:rsidRPr="0003186D">
              <w:rPr>
                <w:rFonts w:ascii="Arial" w:hAnsi="Arial" w:cs="Arial"/>
              </w:rPr>
              <w:tab/>
              <w:t>companions of voters with disabilities</w:t>
            </w:r>
          </w:p>
          <w:p w:rsidR="0003186D" w:rsidRDefault="0003186D" w:rsidP="0003186D">
            <w:pPr>
              <w:jc w:val="both"/>
              <w:rPr>
                <w:rFonts w:ascii="Arial" w:hAnsi="Arial" w:cs="Arial"/>
              </w:rPr>
            </w:pPr>
          </w:p>
          <w:p w:rsidR="0003186D" w:rsidRPr="0003186D" w:rsidRDefault="0003186D" w:rsidP="0003186D">
            <w:pPr>
              <w:jc w:val="both"/>
              <w:rPr>
                <w:rFonts w:ascii="Arial" w:hAnsi="Arial" w:cs="Arial"/>
              </w:rPr>
            </w:pPr>
            <w:r w:rsidRPr="0003186D">
              <w:rPr>
                <w:rFonts w:ascii="Arial" w:hAnsi="Arial" w:cs="Arial"/>
              </w:rPr>
              <w:t>However, except for voters, persons under 16 accompanying voters, the companions of voters with disabilities or police officers on duty at the polling station, only those persons who have received, in writing, a copy of the requirement of secrecy set out under article 31 of The Scottish Parliament (Elections etc.) Order 2015, as evidenced by an admission pass authorised by the Constituency Returning Officer, will be given entry.</w:t>
            </w:r>
          </w:p>
          <w:p w:rsidR="0003186D" w:rsidRPr="0003186D" w:rsidRDefault="0003186D" w:rsidP="0003186D">
            <w:pPr>
              <w:jc w:val="both"/>
              <w:rPr>
                <w:rFonts w:ascii="Arial" w:hAnsi="Arial" w:cs="Arial"/>
              </w:rPr>
            </w:pPr>
            <w:r w:rsidRPr="0003186D">
              <w:rPr>
                <w:rFonts w:ascii="Arial" w:hAnsi="Arial" w:cs="Arial"/>
              </w:rPr>
              <w:t>No-one in attendance at a polling station shall interfere with the work of polling staff or impede them in the operation of their duties.  The Presiding Officer is responsible for maintaining order in the polling station and has the power to order a person’s removal in the event of any disturbance.</w:t>
            </w:r>
          </w:p>
        </w:tc>
      </w:tr>
    </w:tbl>
    <w:p w:rsidR="0003186D" w:rsidRDefault="0003186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8358"/>
      </w:tblGrid>
      <w:tr w:rsidR="0003186D" w:rsidRPr="00EF4830" w:rsidTr="0003186D">
        <w:tc>
          <w:tcPr>
            <w:tcW w:w="668" w:type="dxa"/>
          </w:tcPr>
          <w:p w:rsidR="0003186D" w:rsidRPr="003F756E" w:rsidRDefault="0003186D" w:rsidP="00781491">
            <w:pPr>
              <w:jc w:val="both"/>
              <w:rPr>
                <w:rFonts w:ascii="Arial" w:hAnsi="Arial" w:cs="Arial"/>
                <w:b/>
              </w:rPr>
            </w:pPr>
          </w:p>
        </w:tc>
        <w:tc>
          <w:tcPr>
            <w:tcW w:w="8358" w:type="dxa"/>
          </w:tcPr>
          <w:p w:rsidR="0003186D" w:rsidRPr="003F756E" w:rsidRDefault="0003186D" w:rsidP="00781491">
            <w:pPr>
              <w:jc w:val="both"/>
              <w:rPr>
                <w:rFonts w:ascii="Arial" w:hAnsi="Arial" w:cs="Arial"/>
                <w:b/>
              </w:rPr>
            </w:pPr>
          </w:p>
        </w:tc>
      </w:tr>
      <w:tr w:rsidR="005D5FF1" w:rsidRPr="00EF4830" w:rsidTr="0003186D">
        <w:tc>
          <w:tcPr>
            <w:tcW w:w="668" w:type="dxa"/>
          </w:tcPr>
          <w:p w:rsidR="005D5FF1" w:rsidRPr="003F756E" w:rsidRDefault="005D5FF1" w:rsidP="00781491">
            <w:pPr>
              <w:jc w:val="both"/>
              <w:rPr>
                <w:rFonts w:ascii="Arial" w:hAnsi="Arial" w:cs="Arial"/>
                <w:b/>
              </w:rPr>
            </w:pPr>
            <w:r w:rsidRPr="003F756E">
              <w:rPr>
                <w:rFonts w:ascii="Arial" w:hAnsi="Arial" w:cs="Arial"/>
                <w:b/>
              </w:rPr>
              <w:t>2</w:t>
            </w:r>
          </w:p>
        </w:tc>
        <w:tc>
          <w:tcPr>
            <w:tcW w:w="8358" w:type="dxa"/>
          </w:tcPr>
          <w:p w:rsidR="005D5FF1" w:rsidRPr="003F756E" w:rsidRDefault="005D5FF1" w:rsidP="00781491">
            <w:pPr>
              <w:jc w:val="both"/>
              <w:rPr>
                <w:rFonts w:ascii="Arial" w:hAnsi="Arial" w:cs="Arial"/>
                <w:b/>
              </w:rPr>
            </w:pPr>
            <w:r w:rsidRPr="003F756E">
              <w:rPr>
                <w:rFonts w:ascii="Arial" w:hAnsi="Arial" w:cs="Arial"/>
                <w:b/>
              </w:rPr>
              <w:t>Candidates and agents</w:t>
            </w:r>
          </w:p>
        </w:tc>
      </w:tr>
      <w:tr w:rsidR="005D5FF1" w:rsidRPr="00EF4830" w:rsidTr="0003186D">
        <w:tc>
          <w:tcPr>
            <w:tcW w:w="668" w:type="dxa"/>
          </w:tcPr>
          <w:p w:rsidR="005D5FF1" w:rsidRDefault="005D5FF1" w:rsidP="00781491">
            <w:pPr>
              <w:jc w:val="both"/>
              <w:rPr>
                <w:rFonts w:ascii="Arial" w:hAnsi="Arial" w:cs="Arial"/>
              </w:rPr>
            </w:pPr>
            <w:r>
              <w:rPr>
                <w:rFonts w:ascii="Arial" w:hAnsi="Arial" w:cs="Arial"/>
              </w:rPr>
              <w:t>2.1</w:t>
            </w:r>
          </w:p>
        </w:tc>
        <w:tc>
          <w:tcPr>
            <w:tcW w:w="8358" w:type="dxa"/>
          </w:tcPr>
          <w:p w:rsidR="005D5FF1" w:rsidRPr="005D5FF1" w:rsidRDefault="005D5FF1" w:rsidP="00781491">
            <w:pPr>
              <w:jc w:val="both"/>
              <w:rPr>
                <w:rFonts w:ascii="Arial" w:hAnsi="Arial" w:cs="Arial"/>
              </w:rPr>
            </w:pPr>
            <w:r w:rsidRPr="00F0637A">
              <w:rPr>
                <w:rFonts w:ascii="Arial" w:hAnsi="Arial" w:cs="Arial"/>
              </w:rPr>
              <w:t xml:space="preserve">Candidates and agents </w:t>
            </w:r>
            <w:r w:rsidR="00011919">
              <w:rPr>
                <w:rFonts w:ascii="Arial" w:hAnsi="Arial" w:cs="Arial"/>
              </w:rPr>
              <w:t xml:space="preserve">(including sub-agents if any) </w:t>
            </w:r>
            <w:r w:rsidRPr="00F0637A">
              <w:rPr>
                <w:rFonts w:ascii="Arial" w:hAnsi="Arial" w:cs="Arial"/>
              </w:rPr>
              <w:t>should:-</w:t>
            </w:r>
          </w:p>
        </w:tc>
      </w:tr>
      <w:tr w:rsidR="005D5FF1" w:rsidRPr="00EF4830" w:rsidTr="0003186D">
        <w:tc>
          <w:tcPr>
            <w:tcW w:w="668" w:type="dxa"/>
          </w:tcPr>
          <w:p w:rsidR="005D5FF1" w:rsidRDefault="005D5FF1" w:rsidP="00781491">
            <w:pPr>
              <w:jc w:val="both"/>
              <w:rPr>
                <w:rFonts w:ascii="Arial" w:hAnsi="Arial" w:cs="Arial"/>
              </w:rPr>
            </w:pPr>
          </w:p>
        </w:tc>
        <w:tc>
          <w:tcPr>
            <w:tcW w:w="8358" w:type="dxa"/>
          </w:tcPr>
          <w:p w:rsidR="005D5FF1" w:rsidRPr="003F756E" w:rsidRDefault="005D5FF1" w:rsidP="003F756E">
            <w:pPr>
              <w:pStyle w:val="ListParagraph"/>
              <w:numPr>
                <w:ilvl w:val="0"/>
                <w:numId w:val="13"/>
              </w:numPr>
              <w:jc w:val="both"/>
              <w:rPr>
                <w:rFonts w:ascii="Arial" w:hAnsi="Arial" w:cs="Arial"/>
              </w:rPr>
            </w:pPr>
            <w:r w:rsidRPr="003F756E">
              <w:rPr>
                <w:rFonts w:ascii="Arial" w:hAnsi="Arial" w:cs="Arial"/>
              </w:rPr>
              <w:t>ensure tellers and campaigners follow the Electoral Commission Code of Conduct and Guidance</w:t>
            </w:r>
          </w:p>
        </w:tc>
      </w:tr>
      <w:tr w:rsidR="005D5FF1" w:rsidRPr="00EF4830" w:rsidTr="0003186D">
        <w:tc>
          <w:tcPr>
            <w:tcW w:w="668" w:type="dxa"/>
          </w:tcPr>
          <w:p w:rsidR="005D5FF1" w:rsidRDefault="005D5FF1" w:rsidP="00781491">
            <w:pPr>
              <w:jc w:val="both"/>
              <w:rPr>
                <w:rFonts w:ascii="Arial" w:hAnsi="Arial" w:cs="Arial"/>
              </w:rPr>
            </w:pPr>
          </w:p>
        </w:tc>
        <w:tc>
          <w:tcPr>
            <w:tcW w:w="8358" w:type="dxa"/>
          </w:tcPr>
          <w:p w:rsidR="005D5FF1" w:rsidRPr="003F756E" w:rsidRDefault="005D5FF1" w:rsidP="003F756E">
            <w:pPr>
              <w:pStyle w:val="ListParagraph"/>
              <w:numPr>
                <w:ilvl w:val="0"/>
                <w:numId w:val="13"/>
              </w:numPr>
              <w:jc w:val="both"/>
              <w:rPr>
                <w:rFonts w:ascii="Arial" w:hAnsi="Arial" w:cs="Arial"/>
              </w:rPr>
            </w:pPr>
            <w:r w:rsidRPr="003F756E">
              <w:rPr>
                <w:rFonts w:ascii="Arial" w:hAnsi="Arial" w:cs="Arial"/>
              </w:rPr>
              <w:t>comply with requests by polling station staff and Returning Officers about campaigning near polling stations</w:t>
            </w:r>
          </w:p>
        </w:tc>
      </w:tr>
      <w:tr w:rsidR="005D5FF1" w:rsidRPr="00EF4830" w:rsidTr="0003186D">
        <w:tc>
          <w:tcPr>
            <w:tcW w:w="668" w:type="dxa"/>
          </w:tcPr>
          <w:p w:rsidR="005D5FF1" w:rsidRDefault="005D5FF1" w:rsidP="00781491">
            <w:pPr>
              <w:jc w:val="both"/>
              <w:rPr>
                <w:rFonts w:ascii="Arial" w:hAnsi="Arial" w:cs="Arial"/>
              </w:rPr>
            </w:pPr>
          </w:p>
        </w:tc>
        <w:tc>
          <w:tcPr>
            <w:tcW w:w="8358" w:type="dxa"/>
          </w:tcPr>
          <w:p w:rsidR="005D5FF1" w:rsidRPr="003F756E" w:rsidRDefault="005D5FF1" w:rsidP="003F756E">
            <w:pPr>
              <w:pStyle w:val="ListParagraph"/>
              <w:numPr>
                <w:ilvl w:val="0"/>
                <w:numId w:val="13"/>
              </w:numPr>
              <w:jc w:val="both"/>
              <w:rPr>
                <w:rFonts w:ascii="Arial" w:hAnsi="Arial" w:cs="Arial"/>
              </w:rPr>
            </w:pPr>
            <w:r w:rsidRPr="003F756E">
              <w:rPr>
                <w:rFonts w:ascii="Arial" w:hAnsi="Arial" w:cs="Arial"/>
              </w:rPr>
              <w:t>ensure agents attending polling stations, postal vote opening sessions or the count understand the rules about the secrecy of the ballot</w:t>
            </w:r>
          </w:p>
        </w:tc>
      </w:tr>
      <w:tr w:rsidR="005D5FF1" w:rsidRPr="00EF4830" w:rsidTr="0003186D">
        <w:tc>
          <w:tcPr>
            <w:tcW w:w="668" w:type="dxa"/>
          </w:tcPr>
          <w:p w:rsidR="005D5FF1" w:rsidRDefault="003F756E" w:rsidP="00781491">
            <w:pPr>
              <w:jc w:val="both"/>
              <w:rPr>
                <w:rFonts w:ascii="Arial" w:hAnsi="Arial" w:cs="Arial"/>
              </w:rPr>
            </w:pPr>
            <w:r>
              <w:rPr>
                <w:rFonts w:ascii="Arial" w:hAnsi="Arial" w:cs="Arial"/>
              </w:rPr>
              <w:t>2.2</w:t>
            </w:r>
          </w:p>
        </w:tc>
        <w:tc>
          <w:tcPr>
            <w:tcW w:w="8358" w:type="dxa"/>
          </w:tcPr>
          <w:p w:rsidR="005D5FF1" w:rsidRPr="005D5FF1" w:rsidRDefault="005D5FF1" w:rsidP="00781491">
            <w:pPr>
              <w:jc w:val="both"/>
              <w:rPr>
                <w:rFonts w:ascii="Arial" w:hAnsi="Arial" w:cs="Arial"/>
              </w:rPr>
            </w:pPr>
            <w:r w:rsidRPr="005D5FF1">
              <w:rPr>
                <w:rFonts w:ascii="Arial" w:hAnsi="Arial" w:cs="Arial"/>
              </w:rPr>
              <w:t>Candidates and agents should not:-</w:t>
            </w:r>
          </w:p>
        </w:tc>
      </w:tr>
      <w:tr w:rsidR="005D5FF1" w:rsidRPr="00EF4830" w:rsidTr="0003186D">
        <w:tc>
          <w:tcPr>
            <w:tcW w:w="668" w:type="dxa"/>
          </w:tcPr>
          <w:p w:rsidR="005D5FF1" w:rsidRDefault="005D5FF1" w:rsidP="00781491">
            <w:pPr>
              <w:jc w:val="both"/>
              <w:rPr>
                <w:rFonts w:ascii="Arial" w:hAnsi="Arial" w:cs="Arial"/>
              </w:rPr>
            </w:pPr>
          </w:p>
        </w:tc>
        <w:tc>
          <w:tcPr>
            <w:tcW w:w="8358" w:type="dxa"/>
          </w:tcPr>
          <w:p w:rsidR="005D5FF1" w:rsidRPr="003F756E" w:rsidRDefault="005D5FF1" w:rsidP="003F756E">
            <w:pPr>
              <w:pStyle w:val="ListParagraph"/>
              <w:numPr>
                <w:ilvl w:val="0"/>
                <w:numId w:val="14"/>
              </w:numPr>
              <w:jc w:val="both"/>
              <w:rPr>
                <w:rFonts w:ascii="Arial" w:hAnsi="Arial" w:cs="Arial"/>
              </w:rPr>
            </w:pPr>
            <w:r w:rsidRPr="003F756E">
              <w:rPr>
                <w:rFonts w:ascii="Arial" w:hAnsi="Arial" w:cs="Arial"/>
              </w:rPr>
              <w:t xml:space="preserve">campaign in a way that could be seen as aggressive or intimidating </w:t>
            </w:r>
          </w:p>
        </w:tc>
      </w:tr>
      <w:tr w:rsidR="005D5FF1" w:rsidRPr="00EF4830" w:rsidTr="0003186D">
        <w:tc>
          <w:tcPr>
            <w:tcW w:w="668" w:type="dxa"/>
          </w:tcPr>
          <w:p w:rsidR="005D5FF1" w:rsidRDefault="005D5FF1" w:rsidP="00781491">
            <w:pPr>
              <w:jc w:val="both"/>
              <w:rPr>
                <w:rFonts w:ascii="Arial" w:hAnsi="Arial" w:cs="Arial"/>
              </w:rPr>
            </w:pPr>
          </w:p>
        </w:tc>
        <w:tc>
          <w:tcPr>
            <w:tcW w:w="8358" w:type="dxa"/>
          </w:tcPr>
          <w:p w:rsidR="005D5FF1" w:rsidRPr="003F756E" w:rsidRDefault="005D5FF1" w:rsidP="003F756E">
            <w:pPr>
              <w:pStyle w:val="ListParagraph"/>
              <w:numPr>
                <w:ilvl w:val="0"/>
                <w:numId w:val="14"/>
              </w:numPr>
              <w:jc w:val="both"/>
              <w:rPr>
                <w:rFonts w:ascii="Arial" w:hAnsi="Arial" w:cs="Arial"/>
              </w:rPr>
            </w:pPr>
            <w:r w:rsidRPr="003F756E">
              <w:rPr>
                <w:rFonts w:ascii="Arial" w:hAnsi="Arial" w:cs="Arial"/>
              </w:rPr>
              <w:t>breach the requirements on secrecy of the ballot</w:t>
            </w:r>
          </w:p>
        </w:tc>
      </w:tr>
      <w:tr w:rsidR="005D5FF1" w:rsidRPr="00EF4830" w:rsidTr="0003186D">
        <w:tc>
          <w:tcPr>
            <w:tcW w:w="668" w:type="dxa"/>
          </w:tcPr>
          <w:p w:rsidR="005D5FF1" w:rsidRDefault="005D5FF1" w:rsidP="00781491">
            <w:pPr>
              <w:jc w:val="both"/>
              <w:rPr>
                <w:rFonts w:ascii="Arial" w:hAnsi="Arial" w:cs="Arial"/>
              </w:rPr>
            </w:pPr>
          </w:p>
        </w:tc>
        <w:tc>
          <w:tcPr>
            <w:tcW w:w="8358" w:type="dxa"/>
          </w:tcPr>
          <w:p w:rsidR="005D5FF1" w:rsidRPr="003F756E" w:rsidRDefault="005D5FF1" w:rsidP="003F756E">
            <w:pPr>
              <w:pStyle w:val="ListParagraph"/>
              <w:numPr>
                <w:ilvl w:val="0"/>
                <w:numId w:val="14"/>
              </w:numPr>
              <w:jc w:val="both"/>
              <w:rPr>
                <w:rFonts w:ascii="Arial" w:hAnsi="Arial" w:cs="Arial"/>
              </w:rPr>
            </w:pPr>
            <w:r w:rsidRPr="003F756E">
              <w:rPr>
                <w:rFonts w:ascii="Arial" w:hAnsi="Arial" w:cs="Arial"/>
              </w:rPr>
              <w:t>when attending postal vote opening sessions, seek to identify and publicise how votes have been marked on individual ballot papers</w:t>
            </w:r>
          </w:p>
        </w:tc>
      </w:tr>
      <w:tr w:rsidR="005D5FF1" w:rsidRPr="00EF4830" w:rsidTr="0003186D">
        <w:tc>
          <w:tcPr>
            <w:tcW w:w="668" w:type="dxa"/>
          </w:tcPr>
          <w:p w:rsidR="005D5FF1" w:rsidRDefault="003F756E" w:rsidP="00781491">
            <w:pPr>
              <w:jc w:val="both"/>
              <w:rPr>
                <w:rFonts w:ascii="Arial" w:hAnsi="Arial" w:cs="Arial"/>
              </w:rPr>
            </w:pPr>
            <w:r>
              <w:rPr>
                <w:rFonts w:ascii="Arial" w:hAnsi="Arial" w:cs="Arial"/>
              </w:rPr>
              <w:t>2.3</w:t>
            </w:r>
          </w:p>
        </w:tc>
        <w:tc>
          <w:tcPr>
            <w:tcW w:w="8358" w:type="dxa"/>
          </w:tcPr>
          <w:p w:rsidR="005D5FF1" w:rsidRPr="005D5FF1" w:rsidRDefault="005D5FF1" w:rsidP="005D5FF1">
            <w:pPr>
              <w:jc w:val="both"/>
              <w:rPr>
                <w:rFonts w:ascii="Arial" w:hAnsi="Arial" w:cs="Arial"/>
              </w:rPr>
            </w:pPr>
            <w:r w:rsidRPr="005D5FF1">
              <w:rPr>
                <w:rFonts w:ascii="Arial" w:hAnsi="Arial" w:cs="Arial"/>
              </w:rPr>
              <w:t xml:space="preserve">Candidates, agents and polling agents may wear a </w:t>
            </w:r>
            <w:r w:rsidR="007B2E4C">
              <w:rPr>
                <w:rFonts w:ascii="Arial" w:hAnsi="Arial" w:cs="Arial"/>
              </w:rPr>
              <w:t xml:space="preserve">reasonably sized </w:t>
            </w:r>
            <w:r w:rsidRPr="005D5FF1">
              <w:rPr>
                <w:rFonts w:ascii="Arial" w:hAnsi="Arial" w:cs="Arial"/>
              </w:rPr>
              <w:t>rosette or badge inside a polling station. It should be plain but may display the name of a candidate, party and/or emblem.</w:t>
            </w:r>
            <w:r w:rsidR="007B2E4C">
              <w:rPr>
                <w:rFonts w:ascii="Arial" w:hAnsi="Arial" w:cs="Arial"/>
              </w:rPr>
              <w:t xml:space="preserve"> Clothing, headgear and other items designed to publicise a candidate or party are not permitted.</w:t>
            </w:r>
          </w:p>
        </w:tc>
      </w:tr>
      <w:tr w:rsidR="005D5FF1" w:rsidRPr="00EF4830" w:rsidTr="0003186D">
        <w:tc>
          <w:tcPr>
            <w:tcW w:w="668" w:type="dxa"/>
          </w:tcPr>
          <w:p w:rsidR="005D5FF1" w:rsidRPr="003F756E" w:rsidRDefault="003F756E" w:rsidP="00781491">
            <w:pPr>
              <w:jc w:val="both"/>
              <w:rPr>
                <w:rFonts w:ascii="Arial" w:hAnsi="Arial" w:cs="Arial"/>
                <w:b/>
              </w:rPr>
            </w:pPr>
            <w:r w:rsidRPr="003F756E">
              <w:rPr>
                <w:rFonts w:ascii="Arial" w:hAnsi="Arial" w:cs="Arial"/>
                <w:b/>
              </w:rPr>
              <w:t>3</w:t>
            </w:r>
          </w:p>
        </w:tc>
        <w:tc>
          <w:tcPr>
            <w:tcW w:w="8358" w:type="dxa"/>
          </w:tcPr>
          <w:p w:rsidR="005D5FF1" w:rsidRPr="003F756E" w:rsidRDefault="003F756E" w:rsidP="00781491">
            <w:pPr>
              <w:jc w:val="both"/>
              <w:rPr>
                <w:rFonts w:ascii="Arial" w:hAnsi="Arial" w:cs="Arial"/>
                <w:b/>
              </w:rPr>
            </w:pPr>
            <w:r w:rsidRPr="003F756E">
              <w:rPr>
                <w:rFonts w:ascii="Arial" w:hAnsi="Arial" w:cs="Arial"/>
                <w:b/>
              </w:rPr>
              <w:t>Campaigners</w:t>
            </w:r>
          </w:p>
        </w:tc>
      </w:tr>
      <w:tr w:rsidR="003F756E" w:rsidRPr="00EF4830" w:rsidTr="0003186D">
        <w:tc>
          <w:tcPr>
            <w:tcW w:w="668" w:type="dxa"/>
          </w:tcPr>
          <w:p w:rsidR="003F756E" w:rsidRDefault="003F756E" w:rsidP="00781491">
            <w:pPr>
              <w:jc w:val="both"/>
              <w:rPr>
                <w:rFonts w:ascii="Arial" w:hAnsi="Arial" w:cs="Arial"/>
              </w:rPr>
            </w:pPr>
            <w:r>
              <w:rPr>
                <w:rFonts w:ascii="Arial" w:hAnsi="Arial" w:cs="Arial"/>
              </w:rPr>
              <w:t>3.1</w:t>
            </w:r>
          </w:p>
        </w:tc>
        <w:tc>
          <w:tcPr>
            <w:tcW w:w="8358" w:type="dxa"/>
          </w:tcPr>
          <w:p w:rsidR="003F756E" w:rsidRPr="003F756E" w:rsidRDefault="003F756E" w:rsidP="00781491">
            <w:pPr>
              <w:jc w:val="both"/>
              <w:rPr>
                <w:rFonts w:ascii="Arial" w:hAnsi="Arial" w:cs="Arial"/>
              </w:rPr>
            </w:pPr>
            <w:r w:rsidRPr="00F0637A">
              <w:rPr>
                <w:rFonts w:ascii="Arial" w:hAnsi="Arial" w:cs="Arial"/>
              </w:rPr>
              <w:t>Campaigners should:-</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5"/>
              </w:numPr>
              <w:jc w:val="both"/>
              <w:rPr>
                <w:rFonts w:ascii="Arial" w:hAnsi="Arial" w:cs="Arial"/>
              </w:rPr>
            </w:pPr>
            <w:r w:rsidRPr="003F756E">
              <w:rPr>
                <w:rFonts w:ascii="Arial" w:hAnsi="Arial" w:cs="Arial"/>
              </w:rPr>
              <w:t>be allowed, in a proportionate and non-intimidating and non-obstructive way, to put their messages to voters on polling day, including outside polling places</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5"/>
              </w:numPr>
              <w:jc w:val="both"/>
              <w:rPr>
                <w:rFonts w:ascii="Arial" w:hAnsi="Arial" w:cs="Arial"/>
              </w:rPr>
            </w:pPr>
            <w:r w:rsidRPr="003F756E">
              <w:rPr>
                <w:rFonts w:ascii="Arial" w:hAnsi="Arial" w:cs="Arial"/>
              </w:rPr>
              <w:t>keep access to polling places and the access to polling places clear</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5"/>
              </w:numPr>
              <w:jc w:val="both"/>
              <w:rPr>
                <w:rFonts w:ascii="Arial" w:hAnsi="Arial" w:cs="Arial"/>
              </w:rPr>
            </w:pPr>
            <w:r w:rsidRPr="003F756E">
              <w:rPr>
                <w:rFonts w:ascii="Arial" w:hAnsi="Arial" w:cs="Arial"/>
              </w:rPr>
              <w:t>comply with requests by polling station staff and Returning Officers about campaigning near polling places</w:t>
            </w:r>
          </w:p>
        </w:tc>
      </w:tr>
      <w:tr w:rsidR="003F756E" w:rsidRPr="00EF4830" w:rsidTr="0003186D">
        <w:tc>
          <w:tcPr>
            <w:tcW w:w="668" w:type="dxa"/>
          </w:tcPr>
          <w:p w:rsidR="003F756E" w:rsidRDefault="003F756E" w:rsidP="00781491">
            <w:pPr>
              <w:jc w:val="both"/>
              <w:rPr>
                <w:rFonts w:ascii="Arial" w:hAnsi="Arial" w:cs="Arial"/>
              </w:rPr>
            </w:pPr>
            <w:r>
              <w:rPr>
                <w:rFonts w:ascii="Arial" w:hAnsi="Arial" w:cs="Arial"/>
              </w:rPr>
              <w:t>3.2</w:t>
            </w:r>
          </w:p>
        </w:tc>
        <w:tc>
          <w:tcPr>
            <w:tcW w:w="8358" w:type="dxa"/>
          </w:tcPr>
          <w:p w:rsidR="003F756E" w:rsidRPr="00F0637A" w:rsidRDefault="003F756E" w:rsidP="00781491">
            <w:pPr>
              <w:jc w:val="both"/>
              <w:rPr>
                <w:rFonts w:ascii="Arial" w:hAnsi="Arial" w:cs="Arial"/>
              </w:rPr>
            </w:pPr>
            <w:r w:rsidRPr="003F756E">
              <w:rPr>
                <w:rFonts w:ascii="Arial" w:hAnsi="Arial" w:cs="Arial"/>
              </w:rPr>
              <w:t>Campaigners must not:-</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6"/>
              </w:numPr>
              <w:jc w:val="both"/>
              <w:rPr>
                <w:rFonts w:ascii="Arial" w:hAnsi="Arial" w:cs="Arial"/>
              </w:rPr>
            </w:pPr>
            <w:r w:rsidRPr="003F756E">
              <w:rPr>
                <w:rFonts w:ascii="Arial" w:hAnsi="Arial" w:cs="Arial"/>
              </w:rPr>
              <w:t>enter a polling station unless they are voting (in person or as proxy); the companion of a voter with a disability; or are a candidate, election agent or polling agent</w:t>
            </w:r>
          </w:p>
        </w:tc>
        <w:bookmarkStart w:id="0" w:name="_GoBack"/>
        <w:bookmarkEnd w:id="0"/>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6"/>
              </w:numPr>
              <w:jc w:val="both"/>
              <w:rPr>
                <w:rFonts w:ascii="Arial" w:hAnsi="Arial" w:cs="Arial"/>
              </w:rPr>
            </w:pPr>
            <w:r w:rsidRPr="003F756E">
              <w:rPr>
                <w:rFonts w:ascii="Arial" w:hAnsi="Arial" w:cs="Arial"/>
              </w:rPr>
              <w:t>enter a polling station when another polling agent is already there</w:t>
            </w:r>
          </w:p>
        </w:tc>
      </w:tr>
      <w:tr w:rsidR="007B2E4C" w:rsidRPr="00EF4830" w:rsidTr="0003186D">
        <w:tc>
          <w:tcPr>
            <w:tcW w:w="668" w:type="dxa"/>
          </w:tcPr>
          <w:p w:rsidR="007B2E4C" w:rsidRDefault="007B2E4C" w:rsidP="00781491">
            <w:pPr>
              <w:jc w:val="both"/>
              <w:rPr>
                <w:rFonts w:ascii="Arial" w:hAnsi="Arial" w:cs="Arial"/>
              </w:rPr>
            </w:pPr>
          </w:p>
        </w:tc>
        <w:tc>
          <w:tcPr>
            <w:tcW w:w="8358" w:type="dxa"/>
          </w:tcPr>
          <w:p w:rsidR="007B2E4C" w:rsidRPr="003F756E" w:rsidRDefault="007B2E4C" w:rsidP="003F756E">
            <w:pPr>
              <w:pStyle w:val="ListParagraph"/>
              <w:numPr>
                <w:ilvl w:val="0"/>
                <w:numId w:val="16"/>
              </w:numPr>
              <w:jc w:val="both"/>
              <w:rPr>
                <w:rFonts w:ascii="Arial" w:hAnsi="Arial" w:cs="Arial"/>
              </w:rPr>
            </w:pPr>
            <w:r>
              <w:rPr>
                <w:rFonts w:ascii="Arial" w:hAnsi="Arial" w:cs="Arial"/>
              </w:rPr>
              <w:t xml:space="preserve">handle postal vote documents </w:t>
            </w:r>
            <w:r w:rsidR="004B4F36">
              <w:rPr>
                <w:rFonts w:ascii="Arial" w:hAnsi="Arial" w:cs="Arial"/>
              </w:rPr>
              <w:t xml:space="preserve">for </w:t>
            </w:r>
            <w:r>
              <w:rPr>
                <w:rFonts w:ascii="Arial" w:hAnsi="Arial" w:cs="Arial"/>
              </w:rPr>
              <w:t>voters other than themselves</w:t>
            </w:r>
          </w:p>
        </w:tc>
      </w:tr>
      <w:tr w:rsidR="005D5FF1" w:rsidRPr="00EF4830" w:rsidTr="0003186D">
        <w:tc>
          <w:tcPr>
            <w:tcW w:w="668" w:type="dxa"/>
          </w:tcPr>
          <w:p w:rsidR="005D5FF1" w:rsidRPr="003F756E" w:rsidRDefault="003F756E" w:rsidP="00781491">
            <w:pPr>
              <w:jc w:val="both"/>
              <w:rPr>
                <w:rFonts w:ascii="Arial" w:hAnsi="Arial" w:cs="Arial"/>
                <w:b/>
              </w:rPr>
            </w:pPr>
            <w:r w:rsidRPr="003F756E">
              <w:rPr>
                <w:rFonts w:ascii="Arial" w:hAnsi="Arial" w:cs="Arial"/>
                <w:b/>
              </w:rPr>
              <w:t>4</w:t>
            </w:r>
          </w:p>
        </w:tc>
        <w:tc>
          <w:tcPr>
            <w:tcW w:w="8358" w:type="dxa"/>
          </w:tcPr>
          <w:p w:rsidR="005D5FF1" w:rsidRPr="003F756E" w:rsidRDefault="003F756E" w:rsidP="00781491">
            <w:pPr>
              <w:jc w:val="both"/>
              <w:rPr>
                <w:rFonts w:ascii="Arial" w:hAnsi="Arial" w:cs="Arial"/>
                <w:b/>
              </w:rPr>
            </w:pPr>
            <w:r w:rsidRPr="003F756E">
              <w:rPr>
                <w:rFonts w:ascii="Arial" w:hAnsi="Arial" w:cs="Arial"/>
                <w:b/>
              </w:rPr>
              <w:t>Tellers</w:t>
            </w:r>
          </w:p>
        </w:tc>
      </w:tr>
      <w:tr w:rsidR="003F756E" w:rsidRPr="00EF4830" w:rsidTr="0003186D">
        <w:tc>
          <w:tcPr>
            <w:tcW w:w="668" w:type="dxa"/>
          </w:tcPr>
          <w:p w:rsidR="003F756E" w:rsidRDefault="003F756E" w:rsidP="00781491">
            <w:pPr>
              <w:jc w:val="both"/>
              <w:rPr>
                <w:rFonts w:ascii="Arial" w:hAnsi="Arial" w:cs="Arial"/>
              </w:rPr>
            </w:pPr>
            <w:r>
              <w:rPr>
                <w:rFonts w:ascii="Arial" w:hAnsi="Arial" w:cs="Arial"/>
              </w:rPr>
              <w:t>4.1</w:t>
            </w:r>
          </w:p>
        </w:tc>
        <w:tc>
          <w:tcPr>
            <w:tcW w:w="8358" w:type="dxa"/>
          </w:tcPr>
          <w:p w:rsidR="003F756E" w:rsidRPr="003F756E" w:rsidRDefault="003F756E" w:rsidP="00781491">
            <w:pPr>
              <w:jc w:val="both"/>
              <w:rPr>
                <w:rFonts w:ascii="Arial" w:hAnsi="Arial" w:cs="Arial"/>
              </w:rPr>
            </w:pPr>
            <w:r w:rsidRPr="003F756E">
              <w:rPr>
                <w:rFonts w:ascii="Arial" w:hAnsi="Arial" w:cs="Arial"/>
              </w:rPr>
              <w:t>Tellers are usually volunteers who stand outside polling places to record who has voted by their electoral numbers, and so identify those who have not voted and relay that information to candidates and agents. They have no legal status and voters have the right to refuse to give them any information.</w:t>
            </w:r>
            <w:r w:rsidR="005B0F4D">
              <w:rPr>
                <w:rFonts w:ascii="Arial" w:hAnsi="Arial" w:cs="Arial"/>
              </w:rPr>
              <w:t xml:space="preserve"> They should not ask voters who </w:t>
            </w:r>
            <w:r w:rsidR="00120E56">
              <w:rPr>
                <w:rFonts w:ascii="Arial" w:hAnsi="Arial" w:cs="Arial"/>
              </w:rPr>
              <w:t xml:space="preserve">they </w:t>
            </w:r>
            <w:r w:rsidR="005B0F4D">
              <w:rPr>
                <w:rFonts w:ascii="Arial" w:hAnsi="Arial" w:cs="Arial"/>
              </w:rPr>
              <w:t>voted or intend to vote for.</w:t>
            </w:r>
          </w:p>
        </w:tc>
      </w:tr>
      <w:tr w:rsidR="003F756E" w:rsidRPr="00EF4830" w:rsidTr="0003186D">
        <w:tc>
          <w:tcPr>
            <w:tcW w:w="668" w:type="dxa"/>
          </w:tcPr>
          <w:p w:rsidR="003F756E" w:rsidRDefault="003F756E" w:rsidP="00781491">
            <w:pPr>
              <w:jc w:val="both"/>
              <w:rPr>
                <w:rFonts w:ascii="Arial" w:hAnsi="Arial" w:cs="Arial"/>
              </w:rPr>
            </w:pPr>
            <w:r>
              <w:rPr>
                <w:rFonts w:ascii="Arial" w:hAnsi="Arial" w:cs="Arial"/>
              </w:rPr>
              <w:lastRenderedPageBreak/>
              <w:t>4.2</w:t>
            </w:r>
          </w:p>
        </w:tc>
        <w:tc>
          <w:tcPr>
            <w:tcW w:w="8358" w:type="dxa"/>
          </w:tcPr>
          <w:p w:rsidR="003F756E" w:rsidRPr="003F756E" w:rsidRDefault="005B0F4D" w:rsidP="00781491">
            <w:pPr>
              <w:jc w:val="both"/>
              <w:rPr>
                <w:rFonts w:ascii="Arial" w:hAnsi="Arial" w:cs="Arial"/>
              </w:rPr>
            </w:pPr>
            <w:r w:rsidRPr="005B0F4D">
              <w:rPr>
                <w:rFonts w:ascii="Arial" w:hAnsi="Arial" w:cs="Arial"/>
              </w:rPr>
              <w:t>One teller per polling place is the norm, but one per entrance may be permitted</w:t>
            </w:r>
            <w:r w:rsidR="00971DD0">
              <w:rPr>
                <w:rFonts w:ascii="Arial" w:hAnsi="Arial" w:cs="Arial"/>
              </w:rPr>
              <w:t xml:space="preserve">. </w:t>
            </w:r>
            <w:r w:rsidR="00011919">
              <w:rPr>
                <w:rFonts w:ascii="Arial" w:hAnsi="Arial" w:cs="Arial"/>
              </w:rPr>
              <w:t>The</w:t>
            </w:r>
            <w:r w:rsidR="003F756E" w:rsidRPr="003F756E">
              <w:rPr>
                <w:rFonts w:ascii="Arial" w:hAnsi="Arial" w:cs="Arial"/>
              </w:rPr>
              <w:t xml:space="preserve"> instruction to polling staff is that tellers should approach voters only as they leave the polling place, so as to avoid any risk of voters being intimidated before they have voted.</w:t>
            </w:r>
          </w:p>
        </w:tc>
      </w:tr>
      <w:tr w:rsidR="003F756E" w:rsidRPr="00EF4830" w:rsidTr="0003186D">
        <w:tc>
          <w:tcPr>
            <w:tcW w:w="668" w:type="dxa"/>
          </w:tcPr>
          <w:p w:rsidR="003F756E" w:rsidRDefault="003F756E" w:rsidP="00781491">
            <w:pPr>
              <w:jc w:val="both"/>
              <w:rPr>
                <w:rFonts w:ascii="Arial" w:hAnsi="Arial" w:cs="Arial"/>
              </w:rPr>
            </w:pPr>
            <w:r>
              <w:rPr>
                <w:rFonts w:ascii="Arial" w:hAnsi="Arial" w:cs="Arial"/>
              </w:rPr>
              <w:t>4.3</w:t>
            </w:r>
          </w:p>
        </w:tc>
        <w:tc>
          <w:tcPr>
            <w:tcW w:w="8358" w:type="dxa"/>
          </w:tcPr>
          <w:p w:rsidR="003F756E" w:rsidRPr="003F756E" w:rsidRDefault="003F756E" w:rsidP="00781491">
            <w:pPr>
              <w:jc w:val="both"/>
              <w:rPr>
                <w:rFonts w:ascii="Arial" w:hAnsi="Arial" w:cs="Arial"/>
              </w:rPr>
            </w:pPr>
            <w:r w:rsidRPr="003F756E">
              <w:rPr>
                <w:rFonts w:ascii="Arial" w:hAnsi="Arial" w:cs="Arial"/>
              </w:rPr>
              <w:t>Tellers should wear coloured rosettes of a reasonable size, as this assists by making it clear they are activists and not electoral officials. The rosette may display the name of a candidate and/or an emblem or description.</w:t>
            </w:r>
            <w:r w:rsidR="00971DD0">
              <w:rPr>
                <w:rFonts w:ascii="Arial" w:hAnsi="Arial" w:cs="Arial"/>
              </w:rPr>
              <w:t xml:space="preserve"> They should not </w:t>
            </w:r>
            <w:r w:rsidR="00971DD0" w:rsidRPr="00971DD0">
              <w:rPr>
                <w:rFonts w:ascii="Arial" w:hAnsi="Arial" w:cs="Arial"/>
              </w:rPr>
              <w:t xml:space="preserve">wear, carry or display any headwear, footwear or other </w:t>
            </w:r>
            <w:r w:rsidR="002871C3">
              <w:rPr>
                <w:rFonts w:ascii="Arial" w:hAnsi="Arial" w:cs="Arial"/>
              </w:rPr>
              <w:t>items designed to publicise a candidate or party.</w:t>
            </w:r>
          </w:p>
        </w:tc>
      </w:tr>
      <w:tr w:rsidR="003F756E" w:rsidRPr="00EF4830" w:rsidTr="0003186D">
        <w:tc>
          <w:tcPr>
            <w:tcW w:w="668" w:type="dxa"/>
          </w:tcPr>
          <w:p w:rsidR="003F756E" w:rsidRDefault="003F756E" w:rsidP="00781491">
            <w:pPr>
              <w:jc w:val="both"/>
              <w:rPr>
                <w:rFonts w:ascii="Arial" w:hAnsi="Arial" w:cs="Arial"/>
              </w:rPr>
            </w:pPr>
            <w:r>
              <w:rPr>
                <w:rFonts w:ascii="Arial" w:hAnsi="Arial" w:cs="Arial"/>
              </w:rPr>
              <w:t>4.4</w:t>
            </w:r>
          </w:p>
        </w:tc>
        <w:tc>
          <w:tcPr>
            <w:tcW w:w="8358" w:type="dxa"/>
          </w:tcPr>
          <w:p w:rsidR="003F756E" w:rsidRPr="003F756E" w:rsidRDefault="003F756E" w:rsidP="00781491">
            <w:pPr>
              <w:jc w:val="both"/>
              <w:rPr>
                <w:rFonts w:ascii="Arial" w:hAnsi="Arial" w:cs="Arial"/>
              </w:rPr>
            </w:pPr>
            <w:r>
              <w:rPr>
                <w:rFonts w:ascii="Arial" w:hAnsi="Arial" w:cs="Arial"/>
              </w:rPr>
              <w:t>Tellers must</w:t>
            </w:r>
            <w:r w:rsidRPr="003F756E">
              <w:rPr>
                <w:rFonts w:ascii="Arial" w:hAnsi="Arial" w:cs="Arial"/>
              </w:rPr>
              <w:t xml:space="preserve"> not:-</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7"/>
              </w:numPr>
              <w:jc w:val="both"/>
              <w:rPr>
                <w:rFonts w:ascii="Arial" w:hAnsi="Arial" w:cs="Arial"/>
              </w:rPr>
            </w:pPr>
            <w:r w:rsidRPr="003F756E">
              <w:rPr>
                <w:rFonts w:ascii="Arial" w:hAnsi="Arial" w:cs="Arial"/>
              </w:rPr>
              <w:t>impede or obstruct the access of voters</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7"/>
              </w:numPr>
              <w:jc w:val="both"/>
              <w:rPr>
                <w:rFonts w:ascii="Arial" w:hAnsi="Arial" w:cs="Arial"/>
              </w:rPr>
            </w:pPr>
            <w:r w:rsidRPr="003F756E">
              <w:rPr>
                <w:rFonts w:ascii="Arial" w:hAnsi="Arial" w:cs="Arial"/>
              </w:rPr>
              <w:t>enter a polling station under any circumstances in their capacity as tellers</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5B0F4D" w:rsidP="003F756E">
            <w:pPr>
              <w:pStyle w:val="ListParagraph"/>
              <w:numPr>
                <w:ilvl w:val="0"/>
                <w:numId w:val="17"/>
              </w:numPr>
              <w:jc w:val="both"/>
              <w:rPr>
                <w:rFonts w:ascii="Arial" w:hAnsi="Arial" w:cs="Arial"/>
              </w:rPr>
            </w:pPr>
            <w:r>
              <w:rPr>
                <w:rFonts w:ascii="Arial" w:hAnsi="Arial" w:cs="Arial"/>
              </w:rPr>
              <w:t>ask to see a voter’s photographic ID</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7"/>
              </w:numPr>
              <w:jc w:val="both"/>
              <w:rPr>
                <w:rFonts w:ascii="Arial" w:hAnsi="Arial" w:cs="Arial"/>
              </w:rPr>
            </w:pPr>
            <w:r w:rsidRPr="003F756E">
              <w:rPr>
                <w:rFonts w:ascii="Arial" w:hAnsi="Arial" w:cs="Arial"/>
              </w:rPr>
              <w:t>attempt to influence an elector how or whether to vote or promote a particular candidates or party or policy position</w:t>
            </w:r>
          </w:p>
        </w:tc>
      </w:tr>
      <w:tr w:rsidR="003F756E" w:rsidRPr="00EF4830" w:rsidTr="0003186D">
        <w:tc>
          <w:tcPr>
            <w:tcW w:w="668" w:type="dxa"/>
          </w:tcPr>
          <w:p w:rsidR="005B0F4D" w:rsidRDefault="005B0F4D" w:rsidP="00781491">
            <w:pPr>
              <w:jc w:val="both"/>
              <w:rPr>
                <w:rFonts w:ascii="Arial" w:hAnsi="Arial" w:cs="Arial"/>
              </w:rPr>
            </w:pPr>
          </w:p>
        </w:tc>
        <w:tc>
          <w:tcPr>
            <w:tcW w:w="8358" w:type="dxa"/>
          </w:tcPr>
          <w:p w:rsidR="003F756E" w:rsidRPr="003F756E" w:rsidRDefault="003F756E" w:rsidP="003F756E">
            <w:pPr>
              <w:pStyle w:val="ListParagraph"/>
              <w:numPr>
                <w:ilvl w:val="0"/>
                <w:numId w:val="17"/>
              </w:numPr>
              <w:jc w:val="both"/>
              <w:rPr>
                <w:rFonts w:ascii="Arial" w:hAnsi="Arial" w:cs="Arial"/>
              </w:rPr>
            </w:pPr>
            <w:r w:rsidRPr="003F756E">
              <w:rPr>
                <w:rFonts w:ascii="Arial" w:hAnsi="Arial" w:cs="Arial"/>
              </w:rPr>
              <w:t>display or distribute election material  on walls or around the polling place</w:t>
            </w:r>
          </w:p>
        </w:tc>
      </w:tr>
      <w:tr w:rsidR="005D5FF1" w:rsidRPr="00EF4830" w:rsidTr="0003186D">
        <w:tc>
          <w:tcPr>
            <w:tcW w:w="668" w:type="dxa"/>
          </w:tcPr>
          <w:p w:rsidR="005D5FF1" w:rsidRPr="003F756E" w:rsidRDefault="0003186D" w:rsidP="00781491">
            <w:pPr>
              <w:jc w:val="both"/>
              <w:rPr>
                <w:rFonts w:ascii="Arial" w:hAnsi="Arial" w:cs="Arial"/>
                <w:b/>
              </w:rPr>
            </w:pPr>
            <w:bookmarkStart w:id="1" w:name="_Hlk162446675"/>
            <w:r>
              <w:rPr>
                <w:rFonts w:ascii="Arial" w:hAnsi="Arial" w:cs="Arial"/>
                <w:b/>
              </w:rPr>
              <w:t>5</w:t>
            </w:r>
          </w:p>
        </w:tc>
        <w:tc>
          <w:tcPr>
            <w:tcW w:w="8358" w:type="dxa"/>
          </w:tcPr>
          <w:p w:rsidR="005D5FF1" w:rsidRPr="00EF4830" w:rsidRDefault="003F756E" w:rsidP="00781491">
            <w:pPr>
              <w:jc w:val="both"/>
              <w:rPr>
                <w:rFonts w:ascii="Arial" w:hAnsi="Arial" w:cs="Arial"/>
              </w:rPr>
            </w:pPr>
            <w:r w:rsidRPr="00F0637A">
              <w:rPr>
                <w:rFonts w:ascii="Arial" w:hAnsi="Arial" w:cs="Arial"/>
                <w:b/>
              </w:rPr>
              <w:t>Publicity on council premises</w:t>
            </w:r>
            <w:r w:rsidR="00011919">
              <w:rPr>
                <w:rFonts w:ascii="Arial" w:hAnsi="Arial" w:cs="Arial"/>
                <w:b/>
              </w:rPr>
              <w:t xml:space="preserve"> used as polling places</w:t>
            </w:r>
          </w:p>
        </w:tc>
      </w:tr>
      <w:tr w:rsidR="003F756E" w:rsidRPr="00EF4830" w:rsidTr="0003186D">
        <w:tc>
          <w:tcPr>
            <w:tcW w:w="668" w:type="dxa"/>
          </w:tcPr>
          <w:p w:rsidR="003F756E" w:rsidRDefault="0003186D" w:rsidP="00781491">
            <w:pPr>
              <w:jc w:val="both"/>
              <w:rPr>
                <w:rFonts w:ascii="Arial" w:hAnsi="Arial" w:cs="Arial"/>
              </w:rPr>
            </w:pPr>
            <w:r>
              <w:rPr>
                <w:rFonts w:ascii="Arial" w:hAnsi="Arial" w:cs="Arial"/>
              </w:rPr>
              <w:t>5</w:t>
            </w:r>
            <w:r w:rsidR="003F756E">
              <w:rPr>
                <w:rFonts w:ascii="Arial" w:hAnsi="Arial" w:cs="Arial"/>
              </w:rPr>
              <w:t>.1</w:t>
            </w:r>
          </w:p>
        </w:tc>
        <w:tc>
          <w:tcPr>
            <w:tcW w:w="8358" w:type="dxa"/>
          </w:tcPr>
          <w:p w:rsidR="003F756E" w:rsidRPr="00F0637A" w:rsidRDefault="003F756E" w:rsidP="00011919">
            <w:pPr>
              <w:jc w:val="both"/>
              <w:rPr>
                <w:rFonts w:ascii="Arial" w:hAnsi="Arial" w:cs="Arial"/>
                <w:b/>
              </w:rPr>
            </w:pPr>
            <w:r>
              <w:rPr>
                <w:rFonts w:ascii="Arial" w:hAnsi="Arial" w:cs="Arial"/>
              </w:rPr>
              <w:t xml:space="preserve">Campaigners (and the Returning Officer and his staff) must comply with </w:t>
            </w:r>
            <w:r w:rsidR="00011919">
              <w:rPr>
                <w:rFonts w:ascii="Arial" w:hAnsi="Arial" w:cs="Arial"/>
              </w:rPr>
              <w:t xml:space="preserve">council </w:t>
            </w:r>
            <w:r>
              <w:rPr>
                <w:rFonts w:ascii="Arial" w:hAnsi="Arial" w:cs="Arial"/>
              </w:rPr>
              <w:t xml:space="preserve">rules which </w:t>
            </w:r>
            <w:r w:rsidRPr="00F0637A">
              <w:rPr>
                <w:rFonts w:ascii="Arial" w:hAnsi="Arial" w:cs="Arial"/>
              </w:rPr>
              <w:t xml:space="preserve">prohibit the display of election posters on council property, including lamp posts. </w:t>
            </w:r>
          </w:p>
        </w:tc>
      </w:tr>
      <w:tr w:rsidR="003F756E" w:rsidRPr="00EF4830" w:rsidTr="0003186D">
        <w:tc>
          <w:tcPr>
            <w:tcW w:w="668" w:type="dxa"/>
          </w:tcPr>
          <w:p w:rsidR="003F756E" w:rsidRDefault="002E147D" w:rsidP="00781491">
            <w:pPr>
              <w:jc w:val="both"/>
              <w:rPr>
                <w:rFonts w:ascii="Arial" w:hAnsi="Arial" w:cs="Arial"/>
              </w:rPr>
            </w:pPr>
            <w:r>
              <w:rPr>
                <w:rFonts w:ascii="Arial" w:hAnsi="Arial" w:cs="Arial"/>
              </w:rPr>
              <w:t>6</w:t>
            </w:r>
            <w:r w:rsidR="00011919">
              <w:rPr>
                <w:rFonts w:ascii="Arial" w:hAnsi="Arial" w:cs="Arial"/>
              </w:rPr>
              <w:t>.3</w:t>
            </w:r>
          </w:p>
        </w:tc>
        <w:tc>
          <w:tcPr>
            <w:tcW w:w="8358" w:type="dxa"/>
          </w:tcPr>
          <w:p w:rsidR="003F756E" w:rsidRPr="00F0637A" w:rsidRDefault="002871C3" w:rsidP="00011919">
            <w:pPr>
              <w:jc w:val="both"/>
              <w:rPr>
                <w:rFonts w:ascii="Arial" w:hAnsi="Arial" w:cs="Arial"/>
                <w:b/>
              </w:rPr>
            </w:pPr>
            <w:r>
              <w:rPr>
                <w:rFonts w:ascii="Arial" w:hAnsi="Arial" w:cs="Arial"/>
              </w:rPr>
              <w:t>Only t</w:t>
            </w:r>
            <w:r w:rsidR="003F756E" w:rsidRPr="00F0637A">
              <w:rPr>
                <w:rFonts w:ascii="Arial" w:hAnsi="Arial" w:cs="Arial"/>
              </w:rPr>
              <w:t xml:space="preserve">he use of A-boards adjacent to </w:t>
            </w:r>
            <w:r w:rsidR="00011919">
              <w:rPr>
                <w:rFonts w:ascii="Arial" w:hAnsi="Arial" w:cs="Arial"/>
              </w:rPr>
              <w:t xml:space="preserve">West Lothian Council </w:t>
            </w:r>
            <w:r w:rsidR="003F756E" w:rsidRPr="00F0637A">
              <w:rPr>
                <w:rFonts w:ascii="Arial" w:hAnsi="Arial" w:cs="Arial"/>
              </w:rPr>
              <w:t>polling places on polling days</w:t>
            </w:r>
            <w:r w:rsidR="00011919">
              <w:rPr>
                <w:rFonts w:ascii="Arial" w:hAnsi="Arial" w:cs="Arial"/>
              </w:rPr>
              <w:t xml:space="preserve"> is permitted. Authority </w:t>
            </w:r>
            <w:r w:rsidR="003F756E">
              <w:rPr>
                <w:rFonts w:ascii="Arial" w:hAnsi="Arial" w:cs="Arial"/>
              </w:rPr>
              <w:t xml:space="preserve">must be </w:t>
            </w:r>
            <w:r w:rsidR="00011919">
              <w:rPr>
                <w:rFonts w:ascii="Arial" w:hAnsi="Arial" w:cs="Arial"/>
              </w:rPr>
              <w:t xml:space="preserve">requested </w:t>
            </w:r>
            <w:r w:rsidR="003F756E">
              <w:rPr>
                <w:rFonts w:ascii="Arial" w:hAnsi="Arial" w:cs="Arial"/>
              </w:rPr>
              <w:t xml:space="preserve">in advance. It is </w:t>
            </w:r>
            <w:r w:rsidR="003F756E" w:rsidRPr="00F0637A">
              <w:rPr>
                <w:rFonts w:ascii="Arial" w:hAnsi="Arial" w:cs="Arial"/>
              </w:rPr>
              <w:t>subject to conditions which include:-</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8"/>
              </w:numPr>
              <w:jc w:val="both"/>
              <w:rPr>
                <w:rFonts w:ascii="Arial" w:hAnsi="Arial" w:cs="Arial"/>
              </w:rPr>
            </w:pPr>
            <w:r w:rsidRPr="003F756E">
              <w:rPr>
                <w:rFonts w:ascii="Arial" w:hAnsi="Arial" w:cs="Arial"/>
              </w:rPr>
              <w:t xml:space="preserve">Only one A-board per polling place with a maximum display area of A1 size (594 mm x 840 mm) per </w:t>
            </w:r>
            <w:r w:rsidR="001809C5">
              <w:rPr>
                <w:rFonts w:ascii="Arial" w:hAnsi="Arial" w:cs="Arial"/>
              </w:rPr>
              <w:t xml:space="preserve">party or independent </w:t>
            </w:r>
            <w:r w:rsidRPr="003F756E">
              <w:rPr>
                <w:rFonts w:ascii="Arial" w:hAnsi="Arial" w:cs="Arial"/>
              </w:rPr>
              <w:t>candidate</w:t>
            </w:r>
          </w:p>
        </w:tc>
      </w:tr>
      <w:tr w:rsidR="003F756E" w:rsidRPr="00EF4830" w:rsidTr="0003186D">
        <w:tc>
          <w:tcPr>
            <w:tcW w:w="668" w:type="dxa"/>
          </w:tcPr>
          <w:p w:rsidR="003F756E" w:rsidRDefault="003F756E" w:rsidP="00781491">
            <w:pPr>
              <w:jc w:val="both"/>
              <w:rPr>
                <w:rFonts w:ascii="Arial" w:hAnsi="Arial" w:cs="Arial"/>
              </w:rPr>
            </w:pPr>
          </w:p>
        </w:tc>
        <w:tc>
          <w:tcPr>
            <w:tcW w:w="8358" w:type="dxa"/>
          </w:tcPr>
          <w:p w:rsidR="003F756E" w:rsidRPr="003F756E" w:rsidRDefault="003F756E" w:rsidP="003F756E">
            <w:pPr>
              <w:pStyle w:val="ListParagraph"/>
              <w:numPr>
                <w:ilvl w:val="0"/>
                <w:numId w:val="18"/>
              </w:numPr>
              <w:jc w:val="both"/>
              <w:rPr>
                <w:rFonts w:ascii="Arial" w:hAnsi="Arial" w:cs="Arial"/>
              </w:rPr>
            </w:pPr>
            <w:r w:rsidRPr="003F756E">
              <w:rPr>
                <w:rFonts w:ascii="Arial" w:hAnsi="Arial" w:cs="Arial"/>
              </w:rPr>
              <w:t>A-boards must not obstruct the entrance to and exit from the polling place, and must not obstruct vehicular traffic</w:t>
            </w:r>
          </w:p>
        </w:tc>
      </w:tr>
      <w:tr w:rsidR="00011919" w:rsidRPr="00EF4830" w:rsidTr="0003186D">
        <w:tc>
          <w:tcPr>
            <w:tcW w:w="668" w:type="dxa"/>
          </w:tcPr>
          <w:p w:rsidR="00011919" w:rsidRDefault="002E147D" w:rsidP="00781491">
            <w:pPr>
              <w:jc w:val="both"/>
              <w:rPr>
                <w:rFonts w:ascii="Arial" w:hAnsi="Arial" w:cs="Arial"/>
              </w:rPr>
            </w:pPr>
            <w:r>
              <w:rPr>
                <w:rFonts w:ascii="Arial" w:hAnsi="Arial" w:cs="Arial"/>
              </w:rPr>
              <w:t>6</w:t>
            </w:r>
            <w:r w:rsidR="00011919">
              <w:rPr>
                <w:rFonts w:ascii="Arial" w:hAnsi="Arial" w:cs="Arial"/>
              </w:rPr>
              <w:t>.4</w:t>
            </w:r>
          </w:p>
        </w:tc>
        <w:tc>
          <w:tcPr>
            <w:tcW w:w="8358" w:type="dxa"/>
          </w:tcPr>
          <w:p w:rsidR="00011919" w:rsidRPr="00011919" w:rsidRDefault="00011919" w:rsidP="00011919">
            <w:pPr>
              <w:jc w:val="both"/>
              <w:rPr>
                <w:rFonts w:ascii="Arial" w:hAnsi="Arial" w:cs="Arial"/>
              </w:rPr>
            </w:pPr>
            <w:r>
              <w:rPr>
                <w:rFonts w:ascii="Arial" w:hAnsi="Arial" w:cs="Arial"/>
              </w:rPr>
              <w:t xml:space="preserve">The use of publicity on or at polling places not owned by the council depends on the owners’ views and on the general law about the display of advertisements. </w:t>
            </w:r>
          </w:p>
        </w:tc>
      </w:tr>
      <w:bookmarkEnd w:id="1"/>
      <w:tr w:rsidR="005D5FF1" w:rsidRPr="00EF4830" w:rsidTr="0003186D">
        <w:tc>
          <w:tcPr>
            <w:tcW w:w="668" w:type="dxa"/>
          </w:tcPr>
          <w:p w:rsidR="005D5FF1" w:rsidRPr="007518DB" w:rsidRDefault="002E147D" w:rsidP="00781491">
            <w:pPr>
              <w:jc w:val="both"/>
              <w:rPr>
                <w:rFonts w:ascii="Arial" w:hAnsi="Arial" w:cs="Arial"/>
                <w:b/>
              </w:rPr>
            </w:pPr>
            <w:r>
              <w:rPr>
                <w:rFonts w:ascii="Arial" w:hAnsi="Arial" w:cs="Arial"/>
                <w:b/>
              </w:rPr>
              <w:t>7</w:t>
            </w:r>
          </w:p>
        </w:tc>
        <w:tc>
          <w:tcPr>
            <w:tcW w:w="8358" w:type="dxa"/>
          </w:tcPr>
          <w:p w:rsidR="005D5FF1" w:rsidRPr="007518DB" w:rsidRDefault="007518DB" w:rsidP="00781491">
            <w:pPr>
              <w:jc w:val="both"/>
              <w:rPr>
                <w:rFonts w:ascii="Arial" w:hAnsi="Arial" w:cs="Arial"/>
                <w:b/>
              </w:rPr>
            </w:pPr>
            <w:r w:rsidRPr="007518DB">
              <w:rPr>
                <w:rFonts w:ascii="Arial" w:hAnsi="Arial" w:cs="Arial"/>
                <w:b/>
              </w:rPr>
              <w:t>Complaints</w:t>
            </w:r>
          </w:p>
        </w:tc>
      </w:tr>
      <w:tr w:rsidR="007518DB" w:rsidRPr="00EF4830" w:rsidTr="0003186D">
        <w:tc>
          <w:tcPr>
            <w:tcW w:w="668" w:type="dxa"/>
          </w:tcPr>
          <w:p w:rsidR="007518DB" w:rsidRDefault="002E147D" w:rsidP="00781491">
            <w:pPr>
              <w:jc w:val="both"/>
              <w:rPr>
                <w:rFonts w:ascii="Arial" w:hAnsi="Arial" w:cs="Arial"/>
              </w:rPr>
            </w:pPr>
            <w:r>
              <w:rPr>
                <w:rFonts w:ascii="Arial" w:hAnsi="Arial" w:cs="Arial"/>
              </w:rPr>
              <w:t>7</w:t>
            </w:r>
            <w:r w:rsidR="007518DB">
              <w:rPr>
                <w:rFonts w:ascii="Arial" w:hAnsi="Arial" w:cs="Arial"/>
              </w:rPr>
              <w:t>.1</w:t>
            </w:r>
          </w:p>
        </w:tc>
        <w:tc>
          <w:tcPr>
            <w:tcW w:w="8358" w:type="dxa"/>
          </w:tcPr>
          <w:p w:rsidR="007518DB" w:rsidRPr="007518DB" w:rsidRDefault="007518DB" w:rsidP="00781491">
            <w:pPr>
              <w:jc w:val="both"/>
              <w:rPr>
                <w:rFonts w:ascii="Arial" w:hAnsi="Arial" w:cs="Arial"/>
              </w:rPr>
            </w:pPr>
            <w:r w:rsidRPr="007518DB">
              <w:rPr>
                <w:rFonts w:ascii="Arial" w:hAnsi="Arial" w:cs="Arial"/>
              </w:rPr>
              <w:t>Complaints about a polling place (condition, conduct or campaign signs) should be referred to the Election Office</w:t>
            </w:r>
            <w:r w:rsidR="0003186D">
              <w:rPr>
                <w:rFonts w:ascii="Arial" w:hAnsi="Arial" w:cs="Arial"/>
              </w:rPr>
              <w:t xml:space="preserve"> (</w:t>
            </w:r>
            <w:hyperlink r:id="rId9" w:history="1">
              <w:r w:rsidR="0003186D" w:rsidRPr="00BE48DB">
                <w:rPr>
                  <w:rStyle w:val="Hyperlink"/>
                  <w:rFonts w:ascii="Arial" w:hAnsi="Arial" w:cs="Arial"/>
                </w:rPr>
                <w:t>Elections@westlothian.gov.uk</w:t>
              </w:r>
            </w:hyperlink>
            <w:r w:rsidR="0003186D">
              <w:rPr>
                <w:rFonts w:ascii="Arial" w:hAnsi="Arial" w:cs="Arial"/>
              </w:rPr>
              <w:t>).</w:t>
            </w:r>
            <w:r w:rsidRPr="007518DB">
              <w:rPr>
                <w:rFonts w:ascii="Arial" w:hAnsi="Arial" w:cs="Arial"/>
              </w:rPr>
              <w:t xml:space="preserve"> Complaints about campaign posters on lamp posts or in public roads in West Lothian should be referred to</w:t>
            </w:r>
            <w:r w:rsidR="002871C3">
              <w:rPr>
                <w:rFonts w:ascii="Arial" w:hAnsi="Arial" w:cs="Arial"/>
              </w:rPr>
              <w:t xml:space="preserve"> </w:t>
            </w:r>
            <w:r w:rsidR="002871C3" w:rsidRPr="00EE3753">
              <w:rPr>
                <w:rFonts w:ascii="Arial" w:hAnsi="Arial" w:cs="Arial"/>
              </w:rPr>
              <w:t>G</w:t>
            </w:r>
            <w:r w:rsidR="002871C3">
              <w:rPr>
                <w:rFonts w:ascii="Arial" w:hAnsi="Arial" w:cs="Arial"/>
              </w:rPr>
              <w:t>ordon Brown</w:t>
            </w:r>
            <w:r w:rsidR="002871C3" w:rsidRPr="00EE3753">
              <w:rPr>
                <w:rFonts w:ascii="Arial" w:hAnsi="Arial" w:cs="Arial"/>
              </w:rPr>
              <w:t xml:space="preserve">, Transportation Manager, West </w:t>
            </w:r>
            <w:r w:rsidR="002871C3">
              <w:rPr>
                <w:rFonts w:ascii="Arial" w:hAnsi="Arial" w:cs="Arial"/>
              </w:rPr>
              <w:t>Lothian Council, Whitehill Service Centre, Bathgate EH48 2EP</w:t>
            </w:r>
            <w:r w:rsidR="002871C3" w:rsidRPr="00EE3753">
              <w:rPr>
                <w:rFonts w:ascii="Arial" w:hAnsi="Arial" w:cs="Arial"/>
              </w:rPr>
              <w:t>,</w:t>
            </w:r>
            <w:r w:rsidR="002871C3">
              <w:rPr>
                <w:rFonts w:ascii="Arial" w:hAnsi="Arial" w:cs="Arial"/>
              </w:rPr>
              <w:t xml:space="preserve"> </w:t>
            </w:r>
            <w:hyperlink r:id="rId10" w:history="1">
              <w:r w:rsidR="002871C3" w:rsidRPr="00CD344D">
                <w:rPr>
                  <w:rStyle w:val="Hyperlink"/>
                  <w:rFonts w:ascii="Arial" w:hAnsi="Arial" w:cs="Arial"/>
                </w:rPr>
                <w:t>Gordon.brown@westlothian.gov.uk</w:t>
              </w:r>
            </w:hyperlink>
            <w:r w:rsidRPr="007518DB">
              <w:rPr>
                <w:rFonts w:ascii="Arial" w:hAnsi="Arial" w:cs="Arial"/>
              </w:rPr>
              <w:t>.</w:t>
            </w:r>
            <w:r w:rsidR="002871C3">
              <w:rPr>
                <w:rFonts w:ascii="Arial" w:hAnsi="Arial" w:cs="Arial"/>
              </w:rPr>
              <w:t xml:space="preserve"> </w:t>
            </w:r>
          </w:p>
        </w:tc>
      </w:tr>
      <w:tr w:rsidR="007518DB" w:rsidRPr="00EF4830" w:rsidTr="0003186D">
        <w:tc>
          <w:tcPr>
            <w:tcW w:w="668" w:type="dxa"/>
          </w:tcPr>
          <w:p w:rsidR="007518DB" w:rsidRDefault="002E147D" w:rsidP="00781491">
            <w:pPr>
              <w:jc w:val="both"/>
              <w:rPr>
                <w:rFonts w:ascii="Arial" w:hAnsi="Arial" w:cs="Arial"/>
              </w:rPr>
            </w:pPr>
            <w:r>
              <w:rPr>
                <w:rFonts w:ascii="Arial" w:hAnsi="Arial" w:cs="Arial"/>
              </w:rPr>
              <w:t>7</w:t>
            </w:r>
            <w:r w:rsidR="007518DB">
              <w:rPr>
                <w:rFonts w:ascii="Arial" w:hAnsi="Arial" w:cs="Arial"/>
              </w:rPr>
              <w:t>.2</w:t>
            </w:r>
          </w:p>
        </w:tc>
        <w:tc>
          <w:tcPr>
            <w:tcW w:w="8358" w:type="dxa"/>
          </w:tcPr>
          <w:p w:rsidR="007518DB" w:rsidRPr="007518DB" w:rsidRDefault="007518DB" w:rsidP="00781491">
            <w:pPr>
              <w:jc w:val="both"/>
              <w:rPr>
                <w:rFonts w:ascii="Arial" w:hAnsi="Arial" w:cs="Arial"/>
              </w:rPr>
            </w:pPr>
            <w:r w:rsidRPr="007518DB">
              <w:rPr>
                <w:rFonts w:ascii="Arial" w:hAnsi="Arial" w:cs="Arial"/>
              </w:rPr>
              <w:t xml:space="preserve">Complaints about potentially criminal conduct should be made direct to </w:t>
            </w:r>
            <w:r w:rsidR="00971DD0">
              <w:rPr>
                <w:rFonts w:ascii="Arial" w:hAnsi="Arial" w:cs="Arial"/>
              </w:rPr>
              <w:t>the p</w:t>
            </w:r>
            <w:r w:rsidRPr="007518DB">
              <w:rPr>
                <w:rFonts w:ascii="Arial" w:hAnsi="Arial" w:cs="Arial"/>
              </w:rPr>
              <w:t>olice if urgent, or through the Election Office. Any contact with the police should be communicated to the Election Office as well.</w:t>
            </w:r>
          </w:p>
        </w:tc>
      </w:tr>
      <w:tr w:rsidR="007518DB" w:rsidRPr="00EF4830" w:rsidTr="0003186D">
        <w:tc>
          <w:tcPr>
            <w:tcW w:w="668" w:type="dxa"/>
          </w:tcPr>
          <w:p w:rsidR="007518DB" w:rsidRDefault="002E147D" w:rsidP="00781491">
            <w:pPr>
              <w:jc w:val="both"/>
              <w:rPr>
                <w:rFonts w:ascii="Arial" w:hAnsi="Arial" w:cs="Arial"/>
              </w:rPr>
            </w:pPr>
            <w:r>
              <w:rPr>
                <w:rFonts w:ascii="Arial" w:hAnsi="Arial" w:cs="Arial"/>
              </w:rPr>
              <w:t>7</w:t>
            </w:r>
            <w:r w:rsidR="007518DB">
              <w:rPr>
                <w:rFonts w:ascii="Arial" w:hAnsi="Arial" w:cs="Arial"/>
              </w:rPr>
              <w:t>.3</w:t>
            </w:r>
          </w:p>
        </w:tc>
        <w:tc>
          <w:tcPr>
            <w:tcW w:w="8358" w:type="dxa"/>
          </w:tcPr>
          <w:p w:rsidR="007518DB" w:rsidRPr="007518DB" w:rsidRDefault="007518DB" w:rsidP="00781491">
            <w:pPr>
              <w:jc w:val="both"/>
              <w:rPr>
                <w:rFonts w:ascii="Arial" w:hAnsi="Arial" w:cs="Arial"/>
              </w:rPr>
            </w:pPr>
            <w:r w:rsidRPr="007518DB">
              <w:rPr>
                <w:rFonts w:ascii="Arial" w:hAnsi="Arial" w:cs="Arial"/>
              </w:rPr>
              <w:t>Returning Officers are ultimately responsible for the conduct of elections and their decisions on anything affecting the conduct of the poll are final.</w:t>
            </w:r>
          </w:p>
        </w:tc>
      </w:tr>
      <w:tr w:rsidR="000273D9" w:rsidRPr="00EE3753" w:rsidTr="00031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
            <w:tcBorders>
              <w:top w:val="nil"/>
              <w:left w:val="nil"/>
              <w:bottom w:val="nil"/>
              <w:right w:val="nil"/>
            </w:tcBorders>
          </w:tcPr>
          <w:p w:rsidR="000273D9" w:rsidRDefault="005D5FF1" w:rsidP="000273D9">
            <w:pPr>
              <w:jc w:val="center"/>
              <w:rPr>
                <w:rFonts w:ascii="Arial" w:hAnsi="Arial" w:cs="Arial"/>
              </w:rPr>
            </w:pPr>
            <w:r>
              <w:rPr>
                <w:rFonts w:ascii="Arial" w:hAnsi="Arial" w:cs="Arial"/>
              </w:rPr>
              <w:lastRenderedPageBreak/>
              <w:t xml:space="preserve"> </w:t>
            </w:r>
          </w:p>
          <w:p w:rsidR="000273D9" w:rsidRPr="000273D9" w:rsidRDefault="000273D9" w:rsidP="000273D9">
            <w:pPr>
              <w:jc w:val="center"/>
              <w:rPr>
                <w:rFonts w:ascii="Arial" w:hAnsi="Arial" w:cs="Arial"/>
                <w:b/>
              </w:rPr>
            </w:pPr>
            <w:r>
              <w:rPr>
                <w:rFonts w:ascii="Arial" w:hAnsi="Arial" w:cs="Arial"/>
                <w:b/>
              </w:rPr>
              <w:t xml:space="preserve">APPENDIX - </w:t>
            </w:r>
            <w:r w:rsidRPr="00B84276">
              <w:rPr>
                <w:rFonts w:ascii="Arial" w:hAnsi="Arial" w:cs="Arial"/>
                <w:b/>
              </w:rPr>
              <w:t>ELECTORAL COMMISSION AND OTHER SOURCES</w:t>
            </w:r>
          </w:p>
        </w:tc>
      </w:tr>
      <w:tr w:rsidR="000273D9" w:rsidRPr="00EE3753" w:rsidTr="00031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
            <w:tcBorders>
              <w:top w:val="nil"/>
              <w:left w:val="nil"/>
              <w:bottom w:val="nil"/>
              <w:right w:val="nil"/>
            </w:tcBorders>
          </w:tcPr>
          <w:p w:rsidR="000273D9" w:rsidRPr="00EE3753" w:rsidRDefault="00EE00CF" w:rsidP="000273D9">
            <w:pPr>
              <w:spacing w:after="0" w:line="276" w:lineRule="auto"/>
              <w:jc w:val="both"/>
              <w:rPr>
                <w:rFonts w:ascii="Arial" w:hAnsi="Arial" w:cs="Arial"/>
              </w:rPr>
            </w:pPr>
            <w:hyperlink r:id="rId11" w:history="1">
              <w:r w:rsidR="000273D9" w:rsidRPr="00B84276">
                <w:rPr>
                  <w:rStyle w:val="Hyperlink"/>
                  <w:rFonts w:ascii="Arial" w:hAnsi="Arial" w:cs="Arial"/>
                </w:rPr>
                <w:t>Guidance for candidates and agents: Campaigning</w:t>
              </w:r>
            </w:hyperlink>
          </w:p>
        </w:tc>
      </w:tr>
      <w:tr w:rsidR="000273D9" w:rsidRPr="00EE3753" w:rsidTr="00031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
            <w:tcBorders>
              <w:top w:val="nil"/>
              <w:left w:val="nil"/>
              <w:bottom w:val="nil"/>
              <w:right w:val="nil"/>
            </w:tcBorders>
          </w:tcPr>
          <w:p w:rsidR="000273D9" w:rsidRPr="000273D9" w:rsidRDefault="00EE00CF" w:rsidP="000273D9">
            <w:pPr>
              <w:spacing w:after="0" w:line="276" w:lineRule="auto"/>
              <w:jc w:val="both"/>
              <w:rPr>
                <w:rFonts w:ascii="Arial" w:hAnsi="Arial" w:cs="Arial"/>
              </w:rPr>
            </w:pPr>
            <w:hyperlink r:id="rId12" w:history="1">
              <w:r w:rsidR="000273D9" w:rsidRPr="00B84276">
                <w:rPr>
                  <w:rStyle w:val="Hyperlink"/>
                  <w:rFonts w:ascii="Arial" w:hAnsi="Arial" w:cs="Arial"/>
                </w:rPr>
                <w:t>Tellers’ Guidance</w:t>
              </w:r>
            </w:hyperlink>
          </w:p>
        </w:tc>
      </w:tr>
      <w:tr w:rsidR="000273D9" w:rsidRPr="00EE3753" w:rsidTr="00031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
            <w:tcBorders>
              <w:top w:val="nil"/>
              <w:left w:val="nil"/>
              <w:bottom w:val="nil"/>
              <w:right w:val="nil"/>
            </w:tcBorders>
          </w:tcPr>
          <w:p w:rsidR="000273D9" w:rsidRPr="00EE3753" w:rsidRDefault="00DD59A0" w:rsidP="000273D9">
            <w:pPr>
              <w:spacing w:after="0" w:line="276" w:lineRule="auto"/>
              <w:jc w:val="both"/>
              <w:rPr>
                <w:rFonts w:ascii="Arial" w:hAnsi="Arial" w:cs="Arial"/>
              </w:rPr>
            </w:pPr>
            <w:hyperlink r:id="rId13" w:history="1">
              <w:r w:rsidRPr="00DD59A0">
                <w:rPr>
                  <w:rStyle w:val="Hyperlink"/>
                  <w:rFonts w:ascii="Arial" w:hAnsi="Arial" w:cs="Arial"/>
                </w:rPr>
                <w:t>Code of Conduct for Campaigners at a Scottish Parliament Election</w:t>
              </w:r>
            </w:hyperlink>
            <w:hyperlink r:id="rId14" w:history="1"/>
          </w:p>
        </w:tc>
      </w:tr>
      <w:tr w:rsidR="000273D9" w:rsidRPr="00155ADF" w:rsidTr="00031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
            <w:tcBorders>
              <w:top w:val="nil"/>
              <w:left w:val="nil"/>
              <w:bottom w:val="nil"/>
              <w:right w:val="nil"/>
            </w:tcBorders>
          </w:tcPr>
          <w:p w:rsidR="000273D9" w:rsidRPr="000273D9" w:rsidRDefault="00EE00CF" w:rsidP="000273D9">
            <w:pPr>
              <w:spacing w:after="0" w:line="276" w:lineRule="auto"/>
              <w:jc w:val="both"/>
              <w:rPr>
                <w:rFonts w:ascii="Arial" w:hAnsi="Arial" w:cs="Arial"/>
              </w:rPr>
            </w:pPr>
            <w:hyperlink r:id="rId15" w:history="1">
              <w:r w:rsidR="000273D9" w:rsidRPr="00B84276">
                <w:rPr>
                  <w:rStyle w:val="Hyperlink"/>
                  <w:rFonts w:ascii="Arial" w:hAnsi="Arial" w:cs="Arial"/>
                </w:rPr>
                <w:t>Electoral offences</w:t>
              </w:r>
            </w:hyperlink>
          </w:p>
        </w:tc>
      </w:tr>
      <w:tr w:rsidR="000273D9" w:rsidTr="00031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
            <w:tcBorders>
              <w:top w:val="nil"/>
              <w:left w:val="nil"/>
              <w:bottom w:val="nil"/>
              <w:right w:val="nil"/>
            </w:tcBorders>
          </w:tcPr>
          <w:p w:rsidR="000273D9" w:rsidRPr="0003186D" w:rsidRDefault="0003186D" w:rsidP="000273D9">
            <w:pPr>
              <w:spacing w:after="0" w:line="276"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"https://www.electoralcommission.org.uk/guidance-candidates-and-agents-scottish-parliament-elections/candidate-spending" </w:instrText>
            </w:r>
            <w:r>
              <w:rPr>
                <w:rFonts w:ascii="Arial" w:hAnsi="Arial" w:cs="Arial"/>
              </w:rPr>
            </w:r>
            <w:r>
              <w:rPr>
                <w:rFonts w:ascii="Arial" w:hAnsi="Arial" w:cs="Arial"/>
              </w:rPr>
              <w:fldChar w:fldCharType="separate"/>
            </w:r>
            <w:r w:rsidR="000273D9" w:rsidRPr="0003186D">
              <w:rPr>
                <w:rStyle w:val="Hyperlink"/>
                <w:rFonts w:ascii="Arial" w:hAnsi="Arial" w:cs="Arial"/>
              </w:rPr>
              <w:t>Guidance for Candidates and Agents: Spending and Donations</w:t>
            </w:r>
          </w:p>
          <w:p w:rsidR="000273D9" w:rsidRDefault="0003186D" w:rsidP="000273D9">
            <w:pPr>
              <w:pStyle w:val="ListParagraph"/>
              <w:spacing w:after="0" w:line="276" w:lineRule="auto"/>
              <w:jc w:val="both"/>
              <w:rPr>
                <w:rFonts w:ascii="Arial" w:hAnsi="Arial" w:cs="Arial"/>
              </w:rPr>
            </w:pPr>
            <w:r>
              <w:rPr>
                <w:rFonts w:ascii="Arial" w:hAnsi="Arial" w:cs="Arial"/>
              </w:rPr>
              <w:fldChar w:fldCharType="end"/>
            </w:r>
          </w:p>
        </w:tc>
      </w:tr>
    </w:tbl>
    <w:p w:rsidR="000273D9" w:rsidRPr="00F0637A" w:rsidRDefault="000273D9" w:rsidP="00F0637A">
      <w:pPr>
        <w:jc w:val="both"/>
        <w:rPr>
          <w:rFonts w:ascii="Arial" w:hAnsi="Arial" w:cs="Arial"/>
        </w:rPr>
      </w:pPr>
    </w:p>
    <w:sectPr w:rsidR="000273D9" w:rsidRPr="00F0637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0CF" w:rsidRDefault="00EE00CF" w:rsidP="00470E23">
      <w:pPr>
        <w:spacing w:after="0" w:line="240" w:lineRule="auto"/>
      </w:pPr>
      <w:r>
        <w:separator/>
      </w:r>
    </w:p>
  </w:endnote>
  <w:endnote w:type="continuationSeparator" w:id="0">
    <w:p w:rsidR="00EE00CF" w:rsidRDefault="00EE00CF" w:rsidP="0047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18652"/>
      <w:docPartObj>
        <w:docPartGallery w:val="Page Numbers (Bottom of Page)"/>
        <w:docPartUnique/>
      </w:docPartObj>
    </w:sdtPr>
    <w:sdtEndPr>
      <w:rPr>
        <w:noProof/>
      </w:rPr>
    </w:sdtEndPr>
    <w:sdtContent>
      <w:p w:rsidR="00470E23" w:rsidRDefault="00470E23">
        <w:pPr>
          <w:pStyle w:val="Footer"/>
          <w:jc w:val="center"/>
        </w:pPr>
        <w:r>
          <w:fldChar w:fldCharType="begin"/>
        </w:r>
        <w:r>
          <w:instrText xml:space="preserve"> PAGE   \* MERGEFORMAT </w:instrText>
        </w:r>
        <w:r>
          <w:fldChar w:fldCharType="separate"/>
        </w:r>
        <w:r w:rsidR="00CE7032">
          <w:rPr>
            <w:noProof/>
          </w:rPr>
          <w:t>1</w:t>
        </w:r>
        <w:r>
          <w:rPr>
            <w:noProof/>
          </w:rPr>
          <w:fldChar w:fldCharType="end"/>
        </w:r>
      </w:p>
    </w:sdtContent>
  </w:sdt>
  <w:p w:rsidR="00470E23" w:rsidRDefault="00470E23">
    <w:pPr>
      <w:pStyle w:val="Footer"/>
    </w:pPr>
    <w:r>
      <w:t xml:space="preserve">Campaigners </w:t>
    </w:r>
    <w:r w:rsidR="009D61D8">
      <w:t>etc</w:t>
    </w:r>
    <w:r w:rsidR="005D5FF1">
      <w:t>.</w:t>
    </w:r>
    <w:r w:rsidR="009D61D8">
      <w:t xml:space="preserve"> </w:t>
    </w:r>
    <w:r w:rsidR="002871C3">
      <w:t xml:space="preserve">Campaigners and </w:t>
    </w:r>
    <w:r w:rsidR="009D61D8">
      <w:t>Staff V</w:t>
    </w:r>
    <w:r w:rsidR="00011919">
      <w:t xml:space="preserve">ersion </w:t>
    </w:r>
    <w:r w:rsidR="00AB610A">
      <w:t>draft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0CF" w:rsidRDefault="00EE00CF" w:rsidP="00470E23">
      <w:pPr>
        <w:spacing w:after="0" w:line="240" w:lineRule="auto"/>
      </w:pPr>
      <w:r>
        <w:separator/>
      </w:r>
    </w:p>
  </w:footnote>
  <w:footnote w:type="continuationSeparator" w:id="0">
    <w:p w:rsidR="00EE00CF" w:rsidRDefault="00EE00CF" w:rsidP="0047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E23" w:rsidRDefault="00470E23">
    <w:pPr>
      <w:pStyle w:val="Header"/>
    </w:pPr>
    <w:r>
      <w:t>DATA LABEL: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C3E"/>
    <w:multiLevelType w:val="hybridMultilevel"/>
    <w:tmpl w:val="9B9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4125"/>
    <w:multiLevelType w:val="hybridMultilevel"/>
    <w:tmpl w:val="CB3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428F0"/>
    <w:multiLevelType w:val="hybridMultilevel"/>
    <w:tmpl w:val="88CE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C01C1"/>
    <w:multiLevelType w:val="hybridMultilevel"/>
    <w:tmpl w:val="E272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70D2D"/>
    <w:multiLevelType w:val="hybridMultilevel"/>
    <w:tmpl w:val="590C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189D"/>
    <w:multiLevelType w:val="hybridMultilevel"/>
    <w:tmpl w:val="F28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E1B4B"/>
    <w:multiLevelType w:val="hybridMultilevel"/>
    <w:tmpl w:val="7E3C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76E1D"/>
    <w:multiLevelType w:val="hybridMultilevel"/>
    <w:tmpl w:val="5AD40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13181"/>
    <w:multiLevelType w:val="hybridMultilevel"/>
    <w:tmpl w:val="E318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925CD"/>
    <w:multiLevelType w:val="hybridMultilevel"/>
    <w:tmpl w:val="BDB2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44057"/>
    <w:multiLevelType w:val="hybridMultilevel"/>
    <w:tmpl w:val="22FC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C4709"/>
    <w:multiLevelType w:val="hybridMultilevel"/>
    <w:tmpl w:val="EEA4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D23A6"/>
    <w:multiLevelType w:val="hybridMultilevel"/>
    <w:tmpl w:val="81F0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9A68C6"/>
    <w:multiLevelType w:val="hybridMultilevel"/>
    <w:tmpl w:val="81EE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AC79AB"/>
    <w:multiLevelType w:val="hybridMultilevel"/>
    <w:tmpl w:val="D27E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94596"/>
    <w:multiLevelType w:val="hybridMultilevel"/>
    <w:tmpl w:val="92A4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11043"/>
    <w:multiLevelType w:val="hybridMultilevel"/>
    <w:tmpl w:val="2E7A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24F96"/>
    <w:multiLevelType w:val="hybridMultilevel"/>
    <w:tmpl w:val="F7FA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FE128C"/>
    <w:multiLevelType w:val="hybridMultilevel"/>
    <w:tmpl w:val="880E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B164DB"/>
    <w:multiLevelType w:val="hybridMultilevel"/>
    <w:tmpl w:val="DC24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
  </w:num>
  <w:num w:numId="4">
    <w:abstractNumId w:val="18"/>
  </w:num>
  <w:num w:numId="5">
    <w:abstractNumId w:val="17"/>
  </w:num>
  <w:num w:numId="6">
    <w:abstractNumId w:val="12"/>
  </w:num>
  <w:num w:numId="7">
    <w:abstractNumId w:val="0"/>
  </w:num>
  <w:num w:numId="8">
    <w:abstractNumId w:val="15"/>
  </w:num>
  <w:num w:numId="9">
    <w:abstractNumId w:val="13"/>
  </w:num>
  <w:num w:numId="10">
    <w:abstractNumId w:val="3"/>
  </w:num>
  <w:num w:numId="11">
    <w:abstractNumId w:val="10"/>
  </w:num>
  <w:num w:numId="12">
    <w:abstractNumId w:val="11"/>
  </w:num>
  <w:num w:numId="13">
    <w:abstractNumId w:val="5"/>
  </w:num>
  <w:num w:numId="14">
    <w:abstractNumId w:val="4"/>
  </w:num>
  <w:num w:numId="15">
    <w:abstractNumId w:val="6"/>
  </w:num>
  <w:num w:numId="16">
    <w:abstractNumId w:val="7"/>
  </w:num>
  <w:num w:numId="17">
    <w:abstractNumId w:val="9"/>
  </w:num>
  <w:num w:numId="18">
    <w:abstractNumId w:val="19"/>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62"/>
    <w:rsid w:val="00011919"/>
    <w:rsid w:val="000273D9"/>
    <w:rsid w:val="0003186D"/>
    <w:rsid w:val="000825E7"/>
    <w:rsid w:val="00120E56"/>
    <w:rsid w:val="001809C5"/>
    <w:rsid w:val="001A3904"/>
    <w:rsid w:val="002756F4"/>
    <w:rsid w:val="002871C3"/>
    <w:rsid w:val="002B6727"/>
    <w:rsid w:val="002E147D"/>
    <w:rsid w:val="00326162"/>
    <w:rsid w:val="003F756E"/>
    <w:rsid w:val="00470E23"/>
    <w:rsid w:val="004B4F36"/>
    <w:rsid w:val="004F3D29"/>
    <w:rsid w:val="005B0F4D"/>
    <w:rsid w:val="005D5FF1"/>
    <w:rsid w:val="0061035F"/>
    <w:rsid w:val="00632D96"/>
    <w:rsid w:val="00703014"/>
    <w:rsid w:val="007518DB"/>
    <w:rsid w:val="007B2E4C"/>
    <w:rsid w:val="0082540D"/>
    <w:rsid w:val="00863E66"/>
    <w:rsid w:val="00971DD0"/>
    <w:rsid w:val="009D61D8"/>
    <w:rsid w:val="00AA6F08"/>
    <w:rsid w:val="00AB610A"/>
    <w:rsid w:val="00AD1787"/>
    <w:rsid w:val="00AD7DE2"/>
    <w:rsid w:val="00CE7032"/>
    <w:rsid w:val="00DD59A0"/>
    <w:rsid w:val="00E62C24"/>
    <w:rsid w:val="00EE00CF"/>
    <w:rsid w:val="00F0637A"/>
    <w:rsid w:val="00F31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15DB"/>
  <w15:docId w15:val="{F0511697-F2D0-4803-BD7F-66EF1329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16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61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26162"/>
    <w:pPr>
      <w:ind w:left="720"/>
      <w:contextualSpacing/>
    </w:pPr>
  </w:style>
  <w:style w:type="character" w:styleId="Strong">
    <w:name w:val="Strong"/>
    <w:basedOn w:val="DefaultParagraphFont"/>
    <w:uiPriority w:val="22"/>
    <w:qFormat/>
    <w:rsid w:val="00F0637A"/>
    <w:rPr>
      <w:b/>
      <w:bCs/>
    </w:rPr>
  </w:style>
  <w:style w:type="character" w:styleId="IntenseEmphasis">
    <w:name w:val="Intense Emphasis"/>
    <w:basedOn w:val="DefaultParagraphFont"/>
    <w:uiPriority w:val="21"/>
    <w:qFormat/>
    <w:rsid w:val="00F0637A"/>
    <w:rPr>
      <w:b/>
      <w:bCs/>
      <w:i/>
      <w:iCs/>
      <w:color w:val="4F81BD" w:themeColor="accent1"/>
    </w:rPr>
  </w:style>
  <w:style w:type="character" w:styleId="Emphasis">
    <w:name w:val="Emphasis"/>
    <w:basedOn w:val="DefaultParagraphFont"/>
    <w:uiPriority w:val="20"/>
    <w:qFormat/>
    <w:rsid w:val="00F0637A"/>
    <w:rPr>
      <w:i/>
      <w:iCs/>
    </w:rPr>
  </w:style>
  <w:style w:type="character" w:styleId="SubtleEmphasis">
    <w:name w:val="Subtle Emphasis"/>
    <w:basedOn w:val="DefaultParagraphFont"/>
    <w:uiPriority w:val="19"/>
    <w:qFormat/>
    <w:rsid w:val="00F0637A"/>
    <w:rPr>
      <w:i/>
      <w:iCs/>
      <w:color w:val="808080" w:themeColor="text1" w:themeTint="7F"/>
    </w:rPr>
  </w:style>
  <w:style w:type="paragraph" w:styleId="IntenseQuote">
    <w:name w:val="Intense Quote"/>
    <w:basedOn w:val="Normal"/>
    <w:next w:val="Normal"/>
    <w:link w:val="IntenseQuoteChar"/>
    <w:uiPriority w:val="30"/>
    <w:qFormat/>
    <w:rsid w:val="00F063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0637A"/>
    <w:rPr>
      <w:b/>
      <w:bCs/>
      <w:i/>
      <w:iCs/>
      <w:color w:val="4F81BD" w:themeColor="accent1"/>
    </w:rPr>
  </w:style>
  <w:style w:type="paragraph" w:styleId="NoSpacing">
    <w:name w:val="No Spacing"/>
    <w:uiPriority w:val="1"/>
    <w:qFormat/>
    <w:rsid w:val="00F0637A"/>
    <w:pPr>
      <w:spacing w:after="0" w:line="240" w:lineRule="auto"/>
    </w:pPr>
  </w:style>
  <w:style w:type="character" w:styleId="Hyperlink">
    <w:name w:val="Hyperlink"/>
    <w:basedOn w:val="DefaultParagraphFont"/>
    <w:uiPriority w:val="99"/>
    <w:unhideWhenUsed/>
    <w:rsid w:val="00470E23"/>
    <w:rPr>
      <w:color w:val="0000FF" w:themeColor="hyperlink"/>
      <w:u w:val="single"/>
    </w:rPr>
  </w:style>
  <w:style w:type="paragraph" w:styleId="Header">
    <w:name w:val="header"/>
    <w:basedOn w:val="Normal"/>
    <w:link w:val="HeaderChar"/>
    <w:uiPriority w:val="99"/>
    <w:unhideWhenUsed/>
    <w:rsid w:val="00470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E23"/>
  </w:style>
  <w:style w:type="paragraph" w:styleId="Footer">
    <w:name w:val="footer"/>
    <w:basedOn w:val="Normal"/>
    <w:link w:val="FooterChar"/>
    <w:uiPriority w:val="99"/>
    <w:unhideWhenUsed/>
    <w:rsid w:val="00470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E23"/>
  </w:style>
  <w:style w:type="paragraph" w:styleId="BalloonText">
    <w:name w:val="Balloon Text"/>
    <w:basedOn w:val="Normal"/>
    <w:link w:val="BalloonTextChar"/>
    <w:uiPriority w:val="99"/>
    <w:semiHidden/>
    <w:unhideWhenUsed/>
    <w:rsid w:val="009D6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1D8"/>
    <w:rPr>
      <w:rFonts w:ascii="Tahoma" w:hAnsi="Tahoma" w:cs="Tahoma"/>
      <w:sz w:val="16"/>
      <w:szCs w:val="16"/>
    </w:rPr>
  </w:style>
  <w:style w:type="table" w:styleId="TableGrid">
    <w:name w:val="Table Grid"/>
    <w:basedOn w:val="TableNormal"/>
    <w:uiPriority w:val="39"/>
    <w:rsid w:val="005D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73D9"/>
    <w:rPr>
      <w:color w:val="800080" w:themeColor="followedHyperlink"/>
      <w:u w:val="single"/>
    </w:rPr>
  </w:style>
  <w:style w:type="character" w:styleId="UnresolvedMention">
    <w:name w:val="Unresolved Mention"/>
    <w:basedOn w:val="DefaultParagraphFont"/>
    <w:uiPriority w:val="99"/>
    <w:semiHidden/>
    <w:unhideWhenUsed/>
    <w:rsid w:val="00027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burton.caroline/Documents/autosave"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electoralcommission.org.uk/guidance-candidates-and-agents-scottish-parliament-elections/polling-day/who-can-support-you-polling-day/tell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ectoralcommission.org.uk/guidance-candidates-and-agents-scottish-parliament-elections/campaigning" TargetMode="External"/><Relationship Id="rId24" Type="http://schemas.openxmlformats.org/officeDocument/2006/relationships/customXml" Target="../customXml/item7.xml"/><Relationship Id="rId5" Type="http://schemas.openxmlformats.org/officeDocument/2006/relationships/settings" Target="settings.xml"/><Relationship Id="rId15" Type="http://schemas.openxmlformats.org/officeDocument/2006/relationships/hyperlink" Target="https://www.electoralcommission.org.uk/guidance-candidates-and-agents-scottish-parliament-elections/campaigning/table-offences" TargetMode="External"/><Relationship Id="rId23" Type="http://schemas.openxmlformats.org/officeDocument/2006/relationships/customXml" Target="../customXml/item6.xml"/><Relationship Id="rId10" Type="http://schemas.openxmlformats.org/officeDocument/2006/relationships/hyperlink" Target="mailto:Gordon.brown@westlothian.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lections@westlothian.gov.uk" TargetMode="External"/><Relationship Id="rId14" Type="http://schemas.openxmlformats.org/officeDocument/2006/relationships/hyperlink" Target="http://www.electoralcommission.org.uk/__data/assets/pdf_file/0011/179741/Code-of-conduct-for-campaigners-2015.pdf"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BBD2BD85151E45F38DBBD52365A3AE84" version="1.0.0">
  <systemFields>
    <field name="Objective-Id">
      <value order="0">A19316951</value>
    </field>
    <field name="Objective-Title">
      <value order="0">03 UKPGE 2024 Campaigners etc. Campaigners and Staff Version</value>
    </field>
    <field name="Objective-Description">
      <value order="0"/>
    </field>
    <field name="Objective-CreationStamp">
      <value order="0">2024-05-28T14:44:26Z</value>
    </field>
    <field name="Objective-IsApproved">
      <value order="0">false</value>
    </field>
    <field name="Objective-IsPublished">
      <value order="0">false</value>
    </field>
    <field name="Objective-DatePublished">
      <value order="0"/>
    </field>
    <field name="Objective-ModificationStamp">
      <value order="0">2026-01-22T09:33:27Z</value>
    </field>
    <field name="Objective-Owner">
      <value order="0">Heron, Carrie (Chief Exec Office)</value>
    </field>
    <field name="Objective-Path">
      <value order="0">Objective Global Folder:WLC File Plan:Democracy:Representation:Elections:2024 UK Parliamentary Election:Nominations:Pack 2</value>
    </field>
    <field name="Objective-Parent">
      <value order="0">Pack 2</value>
    </field>
    <field name="Objective-State">
      <value order="0">Being Drafted</value>
    </field>
    <field name="Objective-VersionId">
      <value order="0">vA24986838</value>
    </field>
    <field name="Objective-Version">
      <value order="0">0.5</value>
    </field>
    <field name="Objective-VersionNumber">
      <value order="0">5</value>
    </field>
    <field name="Objective-VersionComment">
      <value order="0"/>
    </field>
    <field name="Objective-FileNumber">
      <value order="0">qA1079545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_dlc_DocId xmlns="8f05d3e4-0582-485c-9ba6-ab26e7804d1a">NLC--1787000103-133588</_dlc_DocId>
    <_dlc_DocIdUrl xmlns="8f05d3e4-0582-485c-9ba6-ab26e7804d1a">
      <Url>https://nlcgov.sharepoint.com/sites/DEM-ELECTIONS/_layouts/15/DocIdRedir.aspx?ID=NLC--1787000103-133588</Url>
      <Description>NLC--1787000103-133588</Description>
    </_dlc_DocIdUrl>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2.xml><?xml version="1.0" encoding="utf-8"?>
<ds:datastoreItem xmlns:ds="http://schemas.openxmlformats.org/officeDocument/2006/customXml" ds:itemID="{6771C3F8-3C37-4E6D-898D-4F20E38EA4D6}">
  <ds:schemaRefs>
    <ds:schemaRef ds:uri="http://schemas.openxmlformats.org/officeDocument/2006/bibliography"/>
  </ds:schemaRefs>
</ds:datastoreItem>
</file>

<file path=customXml/itemProps3.xml><?xml version="1.0" encoding="utf-8"?>
<ds:datastoreItem xmlns:ds="http://schemas.openxmlformats.org/officeDocument/2006/customXml" ds:itemID="{C8F73470-9D0F-4805-8062-195DB88139DE}"/>
</file>

<file path=customXml/itemProps4.xml><?xml version="1.0" encoding="utf-8"?>
<ds:datastoreItem xmlns:ds="http://schemas.openxmlformats.org/officeDocument/2006/customXml" ds:itemID="{AECE5C7C-D5EC-4EB8-A37F-60EA915BE5F8}"/>
</file>

<file path=customXml/itemProps5.xml><?xml version="1.0" encoding="utf-8"?>
<ds:datastoreItem xmlns:ds="http://schemas.openxmlformats.org/officeDocument/2006/customXml" ds:itemID="{A4AF9ED0-8EBA-49C9-9981-36DBC8DC0C96}"/>
</file>

<file path=customXml/itemProps6.xml><?xml version="1.0" encoding="utf-8"?>
<ds:datastoreItem xmlns:ds="http://schemas.openxmlformats.org/officeDocument/2006/customXml" ds:itemID="{13E32C40-7EDE-42DA-B6D1-237B5EDDDB18}"/>
</file>

<file path=customXml/itemProps7.xml><?xml version="1.0" encoding="utf-8"?>
<ds:datastoreItem xmlns:ds="http://schemas.openxmlformats.org/officeDocument/2006/customXml" ds:itemID="{A68C6A29-DF28-4206-A5EC-629EA59DB29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Scottish Parliament Election 2016</vt:lpstr>
    </vt:vector>
  </TitlesOfParts>
  <Company>West Lothian Council</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Parliament Election 2016</dc:title>
  <dc:creator>Millar, James</dc:creator>
  <cp:lastModifiedBy>Burton, Caroline</cp:lastModifiedBy>
  <cp:revision>2</cp:revision>
  <cp:lastPrinted>2026-03-04T15:15:00Z</cp:lastPrinted>
  <dcterms:created xsi:type="dcterms:W3CDTF">2026-03-11T15:52:00Z</dcterms:created>
  <dcterms:modified xsi:type="dcterms:W3CDTF">2026-03-11T15:52:00Z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ustomer-Id">
    <vt:lpwstr>BBD2BD85151E45F38DBBD52365A3AE84</vt:lpwstr>
  </property>
  <property fmtid="{D5CDD505-2E9C-101B-9397-08002B2CF9AE}" pid="5" name="Objective-Id">
    <vt:lpwstr>A19316951</vt:lpwstr>
  </property>
  <property fmtid="{D5CDD505-2E9C-101B-9397-08002B2CF9AE}" pid="6" name="Objective-Title">
    <vt:lpwstr>03 UKPGE 2024 Campaigners etc. Campaigners and Staff Version</vt:lpwstr>
  </property>
  <property fmtid="{D5CDD505-2E9C-101B-9397-08002B2CF9AE}" pid="7" name="Objective-Description">
    <vt:lpwstr/>
  </property>
  <property fmtid="{D5CDD505-2E9C-101B-9397-08002B2CF9AE}" pid="8" name="Objective-CreationStamp">
    <vt:filetime>2024-05-28T15:44:26Z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2026-01-22T09:33:27Z</vt:filetime>
  </property>
  <property fmtid="{D5CDD505-2E9C-101B-9397-08002B2CF9AE}" pid="13" name="Objective-Owner">
    <vt:lpwstr>Heron, Carrie (Chief Exec Office)</vt:lpwstr>
  </property>
  <property fmtid="{D5CDD505-2E9C-101B-9397-08002B2CF9AE}" pid="14" name="Objective-Path">
    <vt:lpwstr>Objective Global Folder:WLC File Plan:Democracy:Representation:Elections:2024 UK Parliamentary Election:Nominations:Pack 2:</vt:lpwstr>
  </property>
  <property fmtid="{D5CDD505-2E9C-101B-9397-08002B2CF9AE}" pid="15" name="Objective-Parent">
    <vt:lpwstr>Pack 2</vt:lpwstr>
  </property>
  <property fmtid="{D5CDD505-2E9C-101B-9397-08002B2CF9AE}" pid="16" name="Objective-State">
    <vt:lpwstr>Being Drafted</vt:lpwstr>
  </property>
  <property fmtid="{D5CDD505-2E9C-101B-9397-08002B2CF9AE}" pid="17" name="Objective-VersionId">
    <vt:lpwstr>vA24986838</vt:lpwstr>
  </property>
  <property fmtid="{D5CDD505-2E9C-101B-9397-08002B2CF9AE}" pid="18" name="Objective-Version">
    <vt:lpwstr>0.5</vt:lpwstr>
  </property>
  <property fmtid="{D5CDD505-2E9C-101B-9397-08002B2CF9AE}" pid="19" name="Objective-VersionNumber">
    <vt:r8>5</vt:r8>
  </property>
  <property fmtid="{D5CDD505-2E9C-101B-9397-08002B2CF9AE}" pid="20" name="Objective-VersionComment">
    <vt:lpwstr/>
  </property>
  <property fmtid="{D5CDD505-2E9C-101B-9397-08002B2CF9AE}" pid="21" name="Objective-FileNumber">
    <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Meridio ID">
    <vt:lpwstr/>
  </property>
  <property fmtid="{D5CDD505-2E9C-101B-9397-08002B2CF9AE}" pid="25" name="Objective-Author">
    <vt:lpwstr/>
  </property>
  <property fmtid="{D5CDD505-2E9C-101B-9397-08002B2CF9AE}" pid="26" name="Objective-Document Date">
    <vt:lpwstr/>
  </property>
  <property fmtid="{D5CDD505-2E9C-101B-9397-08002B2CF9AE}" pid="27" name="Objective-Connect Creator">
    <vt:lpwstr/>
  </property>
  <property fmtid="{D5CDD505-2E9C-101B-9397-08002B2CF9AE}" pid="28" name="ContentTypeId">
    <vt:lpwstr>0x010100AB4565BB804CC848BD2EF3E87A42FE8B0E008686EDAF1CAE64408E651B3C1DE4C36D</vt:lpwstr>
  </property>
  <property fmtid="{D5CDD505-2E9C-101B-9397-08002B2CF9AE}" pid="29" name="TaxKeyword">
    <vt:lpwstr/>
  </property>
  <property fmtid="{D5CDD505-2E9C-101B-9397-08002B2CF9AE}" pid="30" name="BusinessUnit">
    <vt:lpwstr>2;#Legal and Democratic Solutions|bba9588b-fc1d-40f2-bcc6-a668303da4d8</vt:lpwstr>
  </property>
  <property fmtid="{D5CDD505-2E9C-101B-9397-08002B2CF9AE}" pid="31" name="MediaServiceImageTags">
    <vt:lpwstr/>
  </property>
  <property fmtid="{D5CDD505-2E9C-101B-9397-08002B2CF9AE}" pid="32" name="RevIMBCS">
    <vt:lpwstr>3;#BCS|819376d4-bc70-4d53-bae7-773a2688b0e5</vt:lpwstr>
  </property>
  <property fmtid="{D5CDD505-2E9C-101B-9397-08002B2CF9AE}" pid="33" name="Service1">
    <vt:lpwstr>1;#Chief Executives Office|ac091c47-8a3c-481c-963a-01e0af7f440f</vt:lpwstr>
  </property>
  <property fmtid="{D5CDD505-2E9C-101B-9397-08002B2CF9AE}" pid="34" name="lcf76f155ced4ddcb4097134ff3c332f">
    <vt:lpwstr/>
  </property>
  <property fmtid="{D5CDD505-2E9C-101B-9397-08002B2CF9AE}" pid="35" name="_dlc_DocIdItemGuid">
    <vt:lpwstr>a647b407-8fc7-42ec-83b8-1bb298a18f5d</vt:lpwstr>
  </property>
</Properties>
</file>