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3C38" w14:textId="5D47942D" w:rsidR="00421F1B" w:rsidRPr="00D85C76" w:rsidRDefault="00D33257" w:rsidP="00D33257">
      <w:pPr>
        <w:pStyle w:val="Heading2"/>
      </w:pPr>
      <w:r>
        <w:t>ARRANGEMENTS IN FORCE AT THE POLL</w:t>
      </w:r>
    </w:p>
    <w:p w14:paraId="2A26FA18" w14:textId="77777777" w:rsidR="00421F1B" w:rsidRDefault="00421F1B" w:rsidP="00421F1B">
      <w:pPr>
        <w:rPr>
          <w:sz w:val="22"/>
          <w:szCs w:val="22"/>
        </w:rPr>
      </w:pPr>
    </w:p>
    <w:p w14:paraId="5E7B8641" w14:textId="77777777" w:rsidR="00D33257" w:rsidRPr="00421F1B" w:rsidRDefault="00D33257" w:rsidP="00421F1B">
      <w:pPr>
        <w:rPr>
          <w:sz w:val="22"/>
          <w:szCs w:val="22"/>
        </w:rPr>
      </w:pPr>
    </w:p>
    <w:tbl>
      <w:tblPr>
        <w:tblStyle w:val="TableGrid"/>
        <w:tblW w:w="9638" w:type="dxa"/>
        <w:tblBorders>
          <w:top w:val="single" w:sz="18" w:space="0" w:color="DDDBD9" w:themeColor="text1" w:themeTint="33"/>
          <w:left w:val="single" w:sz="18" w:space="0" w:color="DDDBD9" w:themeColor="text1" w:themeTint="33"/>
          <w:bottom w:val="single" w:sz="18" w:space="0" w:color="DDDBD9" w:themeColor="text1" w:themeTint="33"/>
          <w:right w:val="single" w:sz="18" w:space="0" w:color="DDDBD9" w:themeColor="text1" w:themeTint="33"/>
          <w:insideH w:val="single" w:sz="18" w:space="0" w:color="DDDBD9" w:themeColor="text1" w:themeTint="33"/>
          <w:insideV w:val="none" w:sz="0" w:space="0" w:color="auto"/>
        </w:tblBorders>
        <w:tblLook w:val="04A0" w:firstRow="1" w:lastRow="0" w:firstColumn="1" w:lastColumn="0" w:noHBand="0" w:noVBand="1"/>
      </w:tblPr>
      <w:tblGrid>
        <w:gridCol w:w="4819"/>
        <w:gridCol w:w="4819"/>
      </w:tblGrid>
      <w:tr w:rsidR="00476E82" w14:paraId="631F4F25" w14:textId="77777777" w:rsidTr="00D33257">
        <w:trPr>
          <w:trHeight w:val="567"/>
        </w:trPr>
        <w:tc>
          <w:tcPr>
            <w:tcW w:w="4819" w:type="dxa"/>
            <w:vAlign w:val="center"/>
          </w:tcPr>
          <w:p w14:paraId="41266DD1" w14:textId="6CAC36F7" w:rsidR="00687572" w:rsidRDefault="00D33257" w:rsidP="00687572">
            <w:pPr>
              <w:pStyle w:val="Heading2"/>
            </w:pPr>
            <w:r>
              <w:t>Election</w:t>
            </w:r>
          </w:p>
        </w:tc>
        <w:tc>
          <w:tcPr>
            <w:tcW w:w="4819" w:type="dxa"/>
            <w:vAlign w:val="center"/>
          </w:tcPr>
          <w:p w14:paraId="7A4FD159" w14:textId="032749D5" w:rsidR="00687572" w:rsidRDefault="00D33257" w:rsidP="009100DB">
            <w:r>
              <w:t>Scottish Parliamentary Election</w:t>
            </w:r>
          </w:p>
        </w:tc>
      </w:tr>
      <w:tr w:rsidR="00476E82" w14:paraId="2438F87D" w14:textId="77777777" w:rsidTr="00D33257">
        <w:trPr>
          <w:trHeight w:val="567"/>
        </w:trPr>
        <w:tc>
          <w:tcPr>
            <w:tcW w:w="4819" w:type="dxa"/>
            <w:vAlign w:val="center"/>
          </w:tcPr>
          <w:p w14:paraId="432C3C8C" w14:textId="56A3D41E" w:rsidR="00D33257" w:rsidRDefault="00D33257" w:rsidP="00D33257">
            <w:pPr>
              <w:pStyle w:val="Heading2"/>
            </w:pPr>
            <w:r>
              <w:t>Constituency Returning Officer</w:t>
            </w:r>
          </w:p>
        </w:tc>
        <w:tc>
          <w:tcPr>
            <w:tcW w:w="4819" w:type="dxa"/>
            <w:vAlign w:val="center"/>
          </w:tcPr>
          <w:p w14:paraId="131B953D" w14:textId="55A064A1" w:rsidR="00D33257" w:rsidRDefault="00D33257" w:rsidP="00D33257">
            <w:r>
              <w:t>Kenneth Lawrie</w:t>
            </w:r>
          </w:p>
        </w:tc>
      </w:tr>
      <w:tr w:rsidR="00476E82" w14:paraId="1949CE62" w14:textId="77777777" w:rsidTr="00D33257">
        <w:trPr>
          <w:trHeight w:val="567"/>
        </w:trPr>
        <w:tc>
          <w:tcPr>
            <w:tcW w:w="4819" w:type="dxa"/>
            <w:vAlign w:val="center"/>
          </w:tcPr>
          <w:p w14:paraId="38A19725" w14:textId="4BBBD093" w:rsidR="00D33257" w:rsidRDefault="00D33257" w:rsidP="00D33257">
            <w:pPr>
              <w:pStyle w:val="Heading2"/>
            </w:pPr>
            <w:r>
              <w:t>Area</w:t>
            </w:r>
          </w:p>
        </w:tc>
        <w:tc>
          <w:tcPr>
            <w:tcW w:w="4819" w:type="dxa"/>
            <w:vAlign w:val="center"/>
          </w:tcPr>
          <w:p w14:paraId="2A304813" w14:textId="59C87673" w:rsidR="00D33257" w:rsidRDefault="00D33257" w:rsidP="00D33257">
            <w:r>
              <w:t>Falkirk Council</w:t>
            </w:r>
          </w:p>
        </w:tc>
      </w:tr>
      <w:tr w:rsidR="00476E82" w14:paraId="5E19EB50" w14:textId="77777777" w:rsidTr="00D33257">
        <w:trPr>
          <w:trHeight w:val="567"/>
        </w:trPr>
        <w:tc>
          <w:tcPr>
            <w:tcW w:w="4819" w:type="dxa"/>
            <w:vAlign w:val="center"/>
          </w:tcPr>
          <w:p w14:paraId="3DB785EE" w14:textId="09CBC159" w:rsidR="00D33257" w:rsidRDefault="00D33257" w:rsidP="00D33257">
            <w:pPr>
              <w:pStyle w:val="Heading2"/>
            </w:pPr>
            <w:r>
              <w:t>Date</w:t>
            </w:r>
          </w:p>
        </w:tc>
        <w:tc>
          <w:tcPr>
            <w:tcW w:w="4819" w:type="dxa"/>
            <w:vAlign w:val="center"/>
          </w:tcPr>
          <w:p w14:paraId="4499DF57" w14:textId="143512FA" w:rsidR="00D33257" w:rsidRPr="00D33257" w:rsidRDefault="00D33257" w:rsidP="00D33257">
            <w:pPr>
              <w:rPr>
                <w:b/>
                <w:bCs/>
              </w:rPr>
            </w:pPr>
            <w:r w:rsidRPr="00D33257">
              <w:rPr>
                <w:b/>
                <w:bCs/>
              </w:rPr>
              <w:t>Thursday, 7 May 2026</w:t>
            </w:r>
          </w:p>
        </w:tc>
      </w:tr>
    </w:tbl>
    <w:p w14:paraId="23654CAF" w14:textId="77777777" w:rsidR="002E73B0" w:rsidRDefault="002E73B0" w:rsidP="00421F1B"/>
    <w:p w14:paraId="76B80347" w14:textId="77777777" w:rsidR="00D33257" w:rsidRDefault="00D33257" w:rsidP="00421F1B"/>
    <w:p w14:paraId="4835B9F5" w14:textId="5AD0CA42" w:rsidR="00D33257" w:rsidRDefault="00D33257" w:rsidP="00421F1B">
      <w:r w:rsidRPr="00D33257">
        <w:t>At this election the following arrangements will apply</w:t>
      </w:r>
      <w:r>
        <w:t>.</w:t>
      </w:r>
    </w:p>
    <w:p w14:paraId="4336942D" w14:textId="77777777" w:rsidR="00D33257" w:rsidRDefault="00D33257" w:rsidP="00421F1B"/>
    <w:p w14:paraId="003B8947" w14:textId="21215C97" w:rsidR="00421F1B" w:rsidRDefault="00E14256" w:rsidP="00E14256">
      <w:pPr>
        <w:pStyle w:val="Heading3"/>
      </w:pPr>
      <w:r>
        <w:t>What is a Polling Place?</w:t>
      </w:r>
    </w:p>
    <w:p w14:paraId="15FE12F9" w14:textId="49F3E83B" w:rsidR="00E14256" w:rsidRPr="00E14256" w:rsidRDefault="00D707A6" w:rsidP="00E14256">
      <w:pPr>
        <w:pStyle w:val="Para"/>
      </w:pPr>
      <w:r>
        <w:t xml:space="preserve">For these arrangements, a polling place means the building in which the polling station(s) is located and its curtilage.  This includes boundary features such as walls, </w:t>
      </w:r>
      <w:r w:rsidDel="00D707A6">
        <w:t>fences</w:t>
      </w:r>
      <w:r w:rsidR="003D17F5">
        <w:t>,</w:t>
      </w:r>
      <w:r>
        <w:t xml:space="preserve"> and gates and, for schools, includes the playground</w:t>
      </w:r>
      <w:r w:rsidR="43B6A069">
        <w:t xml:space="preserve"> and car park.</w:t>
      </w:r>
    </w:p>
    <w:p w14:paraId="7E59135D" w14:textId="77777777" w:rsidR="00E14256" w:rsidRPr="00E14256" w:rsidRDefault="00E14256" w:rsidP="00E14256">
      <w:pPr>
        <w:pStyle w:val="Para"/>
      </w:pPr>
    </w:p>
    <w:p w14:paraId="070E2903" w14:textId="73FE4AC4" w:rsidR="00421F1B" w:rsidRDefault="00E14256" w:rsidP="00E14256">
      <w:pPr>
        <w:pStyle w:val="Heading3"/>
      </w:pPr>
      <w:r>
        <w:t>What is a Polling Station?</w:t>
      </w:r>
    </w:p>
    <w:p w14:paraId="4A2F95BB" w14:textId="57839A1B" w:rsidR="00E14256" w:rsidRDefault="00D707A6" w:rsidP="00E14256">
      <w:pPr>
        <w:pStyle w:val="Para"/>
      </w:pPr>
      <w:r w:rsidRPr="00D707A6">
        <w:t>A polling station means the room within a building where electors cast their vote.  More than one polling station may be in a polling place.  Entry to the polling station is restricted by law.</w:t>
      </w:r>
    </w:p>
    <w:p w14:paraId="157A7D9B" w14:textId="77777777" w:rsidR="00E14256" w:rsidRDefault="00E14256" w:rsidP="00E14256">
      <w:pPr>
        <w:pStyle w:val="Para"/>
      </w:pPr>
    </w:p>
    <w:p w14:paraId="5AC9EF77" w14:textId="36488C14" w:rsidR="00E14256" w:rsidRDefault="00E14256" w:rsidP="00E14256">
      <w:pPr>
        <w:pStyle w:val="Heading3"/>
      </w:pPr>
      <w:r>
        <w:t>Who can enter a Polling Station?</w:t>
      </w:r>
    </w:p>
    <w:p w14:paraId="1115F44E" w14:textId="77777777" w:rsidR="00D707A6" w:rsidRDefault="00D707A6" w:rsidP="00D707A6">
      <w:pPr>
        <w:pStyle w:val="Para"/>
      </w:pPr>
      <w:r>
        <w:t>The law specifically provides for certain persons to be present in polling stations.  These are:</w:t>
      </w:r>
    </w:p>
    <w:p w14:paraId="124A050B" w14:textId="4E6BF26E" w:rsidR="00D707A6" w:rsidRDefault="00D707A6" w:rsidP="00D707A6">
      <w:pPr>
        <w:pStyle w:val="Para"/>
        <w:numPr>
          <w:ilvl w:val="0"/>
          <w:numId w:val="2"/>
        </w:numPr>
      </w:pPr>
      <w:r>
        <w:t>voters</w:t>
      </w:r>
    </w:p>
    <w:p w14:paraId="7394271F" w14:textId="6A192F59" w:rsidR="00D707A6" w:rsidRDefault="00D707A6" w:rsidP="00D707A6">
      <w:pPr>
        <w:pStyle w:val="Para"/>
        <w:numPr>
          <w:ilvl w:val="0"/>
          <w:numId w:val="2"/>
        </w:numPr>
      </w:pPr>
      <w:r>
        <w:t>candidates</w:t>
      </w:r>
    </w:p>
    <w:p w14:paraId="7B4B6DC1" w14:textId="288FC696" w:rsidR="00D707A6" w:rsidRDefault="00D707A6" w:rsidP="00D707A6">
      <w:pPr>
        <w:pStyle w:val="Para"/>
        <w:numPr>
          <w:ilvl w:val="0"/>
          <w:numId w:val="2"/>
        </w:numPr>
      </w:pPr>
      <w:r>
        <w:t>election agents</w:t>
      </w:r>
    </w:p>
    <w:p w14:paraId="0B1FF7F7" w14:textId="67776878" w:rsidR="00D707A6" w:rsidRDefault="00D707A6" w:rsidP="00D707A6">
      <w:pPr>
        <w:pStyle w:val="Para"/>
        <w:numPr>
          <w:ilvl w:val="0"/>
          <w:numId w:val="2"/>
        </w:numPr>
      </w:pPr>
      <w:r>
        <w:t>polling agents</w:t>
      </w:r>
    </w:p>
    <w:p w14:paraId="3E224B29" w14:textId="07A38E41" w:rsidR="00D707A6" w:rsidRDefault="00500186" w:rsidP="00D707A6">
      <w:pPr>
        <w:pStyle w:val="Para"/>
        <w:numPr>
          <w:ilvl w:val="0"/>
          <w:numId w:val="2"/>
        </w:numPr>
      </w:pPr>
      <w:r>
        <w:t xml:space="preserve">Constituency and Regional </w:t>
      </w:r>
      <w:r w:rsidR="00D707A6">
        <w:t>Returning Officer</w:t>
      </w:r>
      <w:r w:rsidR="005D2C7A">
        <w:t>s</w:t>
      </w:r>
      <w:r w:rsidR="00D707A6">
        <w:t xml:space="preserve"> and </w:t>
      </w:r>
      <w:r>
        <w:t>members of their staff</w:t>
      </w:r>
    </w:p>
    <w:p w14:paraId="44AA3EDC" w14:textId="38813A85" w:rsidR="00D707A6" w:rsidRDefault="00D707A6" w:rsidP="00D707A6">
      <w:pPr>
        <w:pStyle w:val="Para"/>
        <w:numPr>
          <w:ilvl w:val="0"/>
          <w:numId w:val="2"/>
        </w:numPr>
      </w:pPr>
      <w:r>
        <w:t>police officers on duty</w:t>
      </w:r>
    </w:p>
    <w:p w14:paraId="523A4507" w14:textId="12AA1E3D" w:rsidR="00D707A6" w:rsidRDefault="00D707A6" w:rsidP="00D707A6">
      <w:pPr>
        <w:pStyle w:val="Para"/>
        <w:numPr>
          <w:ilvl w:val="0"/>
          <w:numId w:val="2"/>
        </w:numPr>
      </w:pPr>
      <w:r>
        <w:t>representatives of the Electoral Commission</w:t>
      </w:r>
    </w:p>
    <w:p w14:paraId="207705D8" w14:textId="59682482" w:rsidR="00D707A6" w:rsidRDefault="00D707A6" w:rsidP="00D707A6">
      <w:pPr>
        <w:pStyle w:val="Para"/>
        <w:numPr>
          <w:ilvl w:val="0"/>
          <w:numId w:val="2"/>
        </w:numPr>
      </w:pPr>
      <w:r>
        <w:t>accredited observers</w:t>
      </w:r>
    </w:p>
    <w:p w14:paraId="11280351" w14:textId="4B8059DB" w:rsidR="00D707A6" w:rsidRDefault="00D707A6" w:rsidP="00D707A6">
      <w:pPr>
        <w:pStyle w:val="Para"/>
        <w:numPr>
          <w:ilvl w:val="0"/>
          <w:numId w:val="2"/>
        </w:numPr>
      </w:pPr>
      <w:r>
        <w:t xml:space="preserve">persons under the age of </w:t>
      </w:r>
      <w:r w:rsidR="68109557">
        <w:t>1</w:t>
      </w:r>
      <w:r w:rsidR="33ABB034">
        <w:t>6</w:t>
      </w:r>
      <w:r>
        <w:t xml:space="preserve"> who accompany voters</w:t>
      </w:r>
    </w:p>
    <w:p w14:paraId="6C68FDD5" w14:textId="3359471D" w:rsidR="00E14256" w:rsidRDefault="00D707A6" w:rsidP="00D707A6">
      <w:pPr>
        <w:pStyle w:val="Para"/>
        <w:numPr>
          <w:ilvl w:val="0"/>
          <w:numId w:val="2"/>
        </w:numPr>
      </w:pPr>
      <w:r>
        <w:t>companions of voters with disabilities</w:t>
      </w:r>
    </w:p>
    <w:p w14:paraId="06666E4C" w14:textId="77777777" w:rsidR="00E14256" w:rsidRDefault="00E14256" w:rsidP="00E14256">
      <w:pPr>
        <w:pStyle w:val="Para"/>
      </w:pPr>
    </w:p>
    <w:p w14:paraId="07963C51" w14:textId="4A1942C6" w:rsidR="00D707A6" w:rsidRDefault="00D707A6" w:rsidP="00E14256">
      <w:pPr>
        <w:pStyle w:val="Para"/>
      </w:pPr>
      <w:r w:rsidRPr="00D707A6">
        <w:t xml:space="preserve">However, </w:t>
      </w:r>
      <w:r w:rsidR="008750AF" w:rsidRPr="00D707A6">
        <w:t>except for</w:t>
      </w:r>
      <w:r w:rsidRPr="00D707A6">
        <w:t xml:space="preserve"> voters, persons under 16 accompanying voters, the companions of voters with disabilities or police officers on duty at the polling station, only those persons who have received, in writing, a copy of the requirement of secrecy set out under </w:t>
      </w:r>
      <w:r w:rsidRPr="008750AF">
        <w:rPr>
          <w:b/>
          <w:bCs/>
        </w:rPr>
        <w:t>article 31 of The Scottish Parliament (Elections etc.) Order 2015</w:t>
      </w:r>
      <w:r w:rsidRPr="00D707A6">
        <w:t xml:space="preserve">, as </w:t>
      </w:r>
      <w:r w:rsidRPr="00D707A6">
        <w:lastRenderedPageBreak/>
        <w:t xml:space="preserve">evidenced by an </w:t>
      </w:r>
      <w:r w:rsidRPr="008750AF">
        <w:rPr>
          <w:b/>
          <w:bCs/>
        </w:rPr>
        <w:t xml:space="preserve">admission pass authorised by the </w:t>
      </w:r>
      <w:r w:rsidR="008750AF">
        <w:rPr>
          <w:b/>
          <w:bCs/>
        </w:rPr>
        <w:t xml:space="preserve">Constituency </w:t>
      </w:r>
      <w:r w:rsidRPr="008750AF">
        <w:rPr>
          <w:b/>
          <w:bCs/>
        </w:rPr>
        <w:t>Returning Officer</w:t>
      </w:r>
      <w:r w:rsidRPr="00D707A6">
        <w:t>, will be given entry.</w:t>
      </w:r>
    </w:p>
    <w:p w14:paraId="481A53FE" w14:textId="77777777" w:rsidR="00D707A6" w:rsidRDefault="00D707A6" w:rsidP="00E14256">
      <w:pPr>
        <w:pStyle w:val="Para"/>
      </w:pPr>
    </w:p>
    <w:p w14:paraId="048633FA" w14:textId="565BEB96" w:rsidR="00D707A6" w:rsidRDefault="00D707A6" w:rsidP="00E14256">
      <w:pPr>
        <w:pStyle w:val="Para"/>
      </w:pPr>
      <w:r w:rsidRPr="00D707A6">
        <w:t>No-one in attendance at a polling station shall interfere with the work of polling staff or impede them in the operation of their duties.  The Presiding Officer is responsible for maintaining order in the polling station and has the power to order a person’s removal in the event of any disturbance.</w:t>
      </w:r>
    </w:p>
    <w:p w14:paraId="1E500E3D" w14:textId="77777777" w:rsidR="00D707A6" w:rsidRDefault="00D707A6" w:rsidP="00E14256">
      <w:pPr>
        <w:pStyle w:val="Para"/>
      </w:pPr>
    </w:p>
    <w:p w14:paraId="3B339551" w14:textId="69567285" w:rsidR="00E14256" w:rsidRDefault="00E14256" w:rsidP="00E14256">
      <w:pPr>
        <w:pStyle w:val="Heading3"/>
      </w:pPr>
      <w:r>
        <w:t>Polling Agents</w:t>
      </w:r>
    </w:p>
    <w:p w14:paraId="1EDE1E58" w14:textId="68672FE4" w:rsidR="008750AF" w:rsidRDefault="008750AF" w:rsidP="008750AF">
      <w:pPr>
        <w:pStyle w:val="Para"/>
      </w:pPr>
      <w:r>
        <w:t xml:space="preserve">Polling </w:t>
      </w:r>
      <w:r w:rsidR="000B18B6">
        <w:t>a</w:t>
      </w:r>
      <w:r>
        <w:t>gents have the right to enter and to remain in the polling station and to observe voting</w:t>
      </w:r>
      <w:r w:rsidR="000B18B6">
        <w:t xml:space="preserve">.  </w:t>
      </w:r>
      <w:r>
        <w:t>The main purpose of their appointment is to detect personation – that is, people voting illegally in the name of another voter.</w:t>
      </w:r>
    </w:p>
    <w:p w14:paraId="740C688E" w14:textId="77777777" w:rsidR="000B18B6" w:rsidRDefault="000B18B6" w:rsidP="008750AF">
      <w:pPr>
        <w:pStyle w:val="Para"/>
      </w:pPr>
    </w:p>
    <w:p w14:paraId="66D3FFCC" w14:textId="10262112" w:rsidR="008750AF" w:rsidRDefault="008750AF" w:rsidP="008750AF">
      <w:pPr>
        <w:pStyle w:val="Para"/>
      </w:pPr>
      <w:r>
        <w:t>Polling agents may attend at polling stations within the constituency; however</w:t>
      </w:r>
      <w:r w:rsidR="000B18B6">
        <w:t>,</w:t>
      </w:r>
      <w:r>
        <w:t xml:space="preserve"> not more than one polling agent can be admitted on behalf of the same candidate/party at the same time.</w:t>
      </w:r>
    </w:p>
    <w:p w14:paraId="2E49C8C7" w14:textId="77777777" w:rsidR="000B18B6" w:rsidRDefault="000B18B6" w:rsidP="008750AF">
      <w:pPr>
        <w:pStyle w:val="Para"/>
      </w:pPr>
    </w:p>
    <w:p w14:paraId="6E092CFE" w14:textId="77777777" w:rsidR="008750AF" w:rsidRDefault="008750AF" w:rsidP="008750AF">
      <w:pPr>
        <w:pStyle w:val="Para"/>
      </w:pPr>
      <w:r>
        <w:t>The main duties and responsibilities of polling agents on polling day are:</w:t>
      </w:r>
    </w:p>
    <w:p w14:paraId="4CD3ECCB" w14:textId="77777777" w:rsidR="0018349A" w:rsidRDefault="0018349A" w:rsidP="008750AF">
      <w:pPr>
        <w:pStyle w:val="Para"/>
      </w:pPr>
    </w:p>
    <w:p w14:paraId="244B9DB9" w14:textId="78E89607" w:rsidR="000B18B6" w:rsidRDefault="008750AF" w:rsidP="0018349A">
      <w:pPr>
        <w:pStyle w:val="Para"/>
        <w:numPr>
          <w:ilvl w:val="0"/>
          <w:numId w:val="3"/>
        </w:numPr>
        <w:ind w:left="717"/>
      </w:pPr>
      <w:r>
        <w:t>to be present at their polling station before the opening of the poll to observe the Presiding Officer showing the empty ballot box prior to sealing</w:t>
      </w:r>
      <w:r w:rsidR="0018349A">
        <w:t>.</w:t>
      </w:r>
    </w:p>
    <w:p w14:paraId="34D5B37C" w14:textId="44D9378C" w:rsidR="000B18B6" w:rsidRDefault="008750AF" w:rsidP="0018349A">
      <w:pPr>
        <w:pStyle w:val="Para"/>
        <w:numPr>
          <w:ilvl w:val="0"/>
          <w:numId w:val="3"/>
        </w:numPr>
        <w:ind w:left="717"/>
      </w:pPr>
      <w:r>
        <w:t>to detect personation and prevent people from voting more than once in the election</w:t>
      </w:r>
      <w:r w:rsidR="0018349A">
        <w:t>.</w:t>
      </w:r>
    </w:p>
    <w:p w14:paraId="1ADB78B7" w14:textId="72CB83C8" w:rsidR="000B18B6" w:rsidRDefault="008750AF" w:rsidP="0018349A">
      <w:pPr>
        <w:pStyle w:val="Para"/>
        <w:numPr>
          <w:ilvl w:val="0"/>
          <w:numId w:val="3"/>
        </w:numPr>
        <w:ind w:left="717"/>
      </w:pPr>
      <w:r>
        <w:t>to report to their election agent any improper occurrences</w:t>
      </w:r>
      <w:r w:rsidR="0018349A">
        <w:t>.</w:t>
      </w:r>
    </w:p>
    <w:p w14:paraId="716D61A3" w14:textId="75EA6165" w:rsidR="000B18B6" w:rsidRDefault="008750AF" w:rsidP="0018349A">
      <w:pPr>
        <w:pStyle w:val="Para"/>
        <w:numPr>
          <w:ilvl w:val="0"/>
          <w:numId w:val="3"/>
        </w:numPr>
        <w:ind w:left="717"/>
      </w:pPr>
      <w:r>
        <w:t>to be present when the Presiding Officer marks ballot papers at the request of electors</w:t>
      </w:r>
      <w:r w:rsidR="0018349A">
        <w:t>.</w:t>
      </w:r>
    </w:p>
    <w:p w14:paraId="2116E39D" w14:textId="77777777" w:rsidR="008F2CB1" w:rsidRDefault="008750AF" w:rsidP="008F2CB1">
      <w:pPr>
        <w:pStyle w:val="Para"/>
        <w:numPr>
          <w:ilvl w:val="0"/>
          <w:numId w:val="3"/>
        </w:numPr>
        <w:ind w:left="717"/>
      </w:pPr>
      <w:r>
        <w:t>to be present at the close of poll when the various packets of documents are sealed.  At the close of poll only, the polling agent may attach their seal to any packets made up by the Presiding Officer, including the ballot box</w:t>
      </w:r>
      <w:r w:rsidR="0018349A">
        <w:t>.</w:t>
      </w:r>
    </w:p>
    <w:p w14:paraId="34DA6DEA" w14:textId="77777777" w:rsidR="00F74F15" w:rsidRDefault="008750AF" w:rsidP="00F74F15">
      <w:pPr>
        <w:pStyle w:val="Para"/>
        <w:numPr>
          <w:ilvl w:val="0"/>
          <w:numId w:val="3"/>
        </w:numPr>
        <w:ind w:left="717"/>
      </w:pPr>
      <w:r w:rsidRPr="008F2CB1">
        <w:t>to maintain the secrecy of the ballot</w:t>
      </w:r>
      <w:r w:rsidR="00DA3064" w:rsidRPr="008F2CB1">
        <w:t xml:space="preserve">.  </w:t>
      </w:r>
      <w:r w:rsidR="5B049C9B" w:rsidRPr="008F2CB1">
        <w:t>P</w:t>
      </w:r>
      <w:r w:rsidR="15B5860E" w:rsidRPr="008F2CB1">
        <w:t>olling</w:t>
      </w:r>
      <w:r w:rsidRPr="008F2CB1">
        <w:t xml:space="preserve"> agents must not give information to anyone as to who has or has not voted, or a person’s elector number, or the official mark.</w:t>
      </w:r>
    </w:p>
    <w:p w14:paraId="5259526D" w14:textId="1FC71E19" w:rsidR="008F2CB1" w:rsidRDefault="008F2CB1" w:rsidP="00F74F15">
      <w:pPr>
        <w:pStyle w:val="Para"/>
        <w:ind w:left="717"/>
      </w:pPr>
      <w:r>
        <w:t>A p</w:t>
      </w:r>
      <w:r w:rsidR="734C0F44" w:rsidRPr="008F2CB1">
        <w:t xml:space="preserve">olling agent can mark off on their copy of the register of electors those voters who have applied for ballot papers. </w:t>
      </w:r>
      <w:r w:rsidR="00F74F15">
        <w:t xml:space="preserve"> </w:t>
      </w:r>
      <w:r w:rsidR="734C0F44" w:rsidRPr="008F2CB1">
        <w:t>If the polling agent leaves the polling station during the hours of polling, they will need to leave the marked copy of the register in the polling station to ensure that secrecy requirements are not breached.</w:t>
      </w:r>
    </w:p>
    <w:p w14:paraId="0795C9EB" w14:textId="77777777" w:rsidR="008F2CB1" w:rsidRDefault="008F2CB1" w:rsidP="008F2CB1">
      <w:pPr>
        <w:pStyle w:val="Para"/>
        <w:ind w:left="717"/>
      </w:pPr>
    </w:p>
    <w:p w14:paraId="6C30121C" w14:textId="2386DB3F" w:rsidR="00E14256" w:rsidRPr="008F2CB1" w:rsidRDefault="7ECB942E" w:rsidP="008F2CB1">
      <w:pPr>
        <w:pStyle w:val="Para"/>
        <w:ind w:left="717"/>
      </w:pPr>
      <w:r w:rsidRPr="008F2CB1">
        <w:t xml:space="preserve">While a polling agent can observe the poll, they do not have to present in a polling station for polling and related procedures to take place. </w:t>
      </w:r>
    </w:p>
    <w:p w14:paraId="59029550" w14:textId="77777777" w:rsidR="00E14256" w:rsidRDefault="00E14256" w:rsidP="00E14256">
      <w:pPr>
        <w:pStyle w:val="Para"/>
      </w:pPr>
    </w:p>
    <w:p w14:paraId="1B0F32ED" w14:textId="42200D00" w:rsidR="00E14256" w:rsidRDefault="00E14256" w:rsidP="00E14256">
      <w:pPr>
        <w:pStyle w:val="Heading3"/>
      </w:pPr>
      <w:r>
        <w:t>Campaigning of Polling Day</w:t>
      </w:r>
    </w:p>
    <w:p w14:paraId="2013054C" w14:textId="7049F939" w:rsidR="00E14256" w:rsidRDefault="0018349A" w:rsidP="00E14256">
      <w:pPr>
        <w:pStyle w:val="Para"/>
      </w:pPr>
      <w:r w:rsidRPr="0018349A">
        <w:rPr>
          <w:b/>
          <w:bCs/>
        </w:rPr>
        <w:t>Campaigning (including offering any election leaflets or like material) is not permitted within a polling station or a polling place.</w:t>
      </w:r>
      <w:r w:rsidRPr="0018349A">
        <w:t xml:space="preserve">  Presiding officers must ensure that voters can quietly and privately cast their vote free from any intimidation and </w:t>
      </w:r>
      <w:r w:rsidRPr="0018349A">
        <w:lastRenderedPageBreak/>
        <w:t>provide a space where the secrecy of the ballot will be respected.  Voters should be able to enter the polling place (as defined above) in the same manner.</w:t>
      </w:r>
    </w:p>
    <w:p w14:paraId="7A9B2882" w14:textId="77777777" w:rsidR="00E14256" w:rsidRDefault="00E14256" w:rsidP="00E14256">
      <w:pPr>
        <w:pStyle w:val="Para"/>
      </w:pPr>
    </w:p>
    <w:p w14:paraId="6CCC0FA4" w14:textId="61246AAA" w:rsidR="00E14256" w:rsidRDefault="00E14256" w:rsidP="00E14256">
      <w:pPr>
        <w:pStyle w:val="Heading3"/>
      </w:pPr>
      <w:r>
        <w:t>Display of Campaign Materials</w:t>
      </w:r>
    </w:p>
    <w:p w14:paraId="4B2F2FDF" w14:textId="2BAAA15E" w:rsidR="0018349A" w:rsidRDefault="0018349A" w:rsidP="0018349A">
      <w:pPr>
        <w:pStyle w:val="Para"/>
      </w:pPr>
      <w:r>
        <w:t>No campaigning material shall be displayed inside the boundary of any polling place or affixed to boundary walls, fences or gates etc., surrounding the premises.  This prohibition includes display boards being leant against the outside of any boundary feature.</w:t>
      </w:r>
    </w:p>
    <w:p w14:paraId="50430602" w14:textId="77777777" w:rsidR="0018349A" w:rsidRDefault="0018349A" w:rsidP="0018349A">
      <w:pPr>
        <w:pStyle w:val="Para"/>
      </w:pPr>
    </w:p>
    <w:p w14:paraId="6C4C48B6" w14:textId="562A4B17" w:rsidR="0018349A" w:rsidRDefault="0018349A" w:rsidP="0018349A">
      <w:pPr>
        <w:pStyle w:val="Para"/>
      </w:pPr>
      <w:r>
        <w:t xml:space="preserve">Bills, </w:t>
      </w:r>
      <w:r w:rsidDel="0018349A">
        <w:t>posters</w:t>
      </w:r>
      <w:r w:rsidR="14DE877A">
        <w:t>,</w:t>
      </w:r>
      <w:r>
        <w:t xml:space="preserve"> and advertisements in connection with the election must not be displayed on any property without the prior approval of the owner of that property</w:t>
      </w:r>
      <w:r w:rsidR="1A0DEC8D">
        <w:t xml:space="preserve"> or anyone else with an interest in it</w:t>
      </w:r>
      <w:r>
        <w:t xml:space="preserve">.  </w:t>
      </w:r>
    </w:p>
    <w:p w14:paraId="458E71FE" w14:textId="77777777" w:rsidR="0018349A" w:rsidRDefault="0018349A" w:rsidP="0018349A">
      <w:pPr>
        <w:pStyle w:val="Para"/>
      </w:pPr>
    </w:p>
    <w:p w14:paraId="1EC3F9E7" w14:textId="70C1DE4B" w:rsidR="0018349A" w:rsidRDefault="0018349A" w:rsidP="0018349A">
      <w:pPr>
        <w:pStyle w:val="Para"/>
      </w:pPr>
      <w:r>
        <w:t>Falkirk Council has advised that its policy is to refuse permission for the display on its properties of any campaigning material in connection with elections or referendums and this ban applies particularly to the display of material on lamp standards and road signs in addition to Council owned roads, footpaths and road verges.  Falkirk Council reserves the right to levy a charge if it is required to remove any election or referendum material.</w:t>
      </w:r>
    </w:p>
    <w:p w14:paraId="3852051B" w14:textId="77777777" w:rsidR="0018349A" w:rsidRDefault="0018349A" w:rsidP="0018349A">
      <w:pPr>
        <w:pStyle w:val="Para"/>
      </w:pPr>
    </w:p>
    <w:p w14:paraId="68EFE116" w14:textId="4AAF0B51" w:rsidR="00E14256" w:rsidRDefault="0018349A" w:rsidP="0018349A">
      <w:pPr>
        <w:pStyle w:val="Para"/>
      </w:pPr>
      <w:r>
        <w:t>It is understood that, in the case of trunk roads and motorways, Transport Scotland has stated that the placing of election or referendum material is not permitted and will be removed immediately.</w:t>
      </w:r>
    </w:p>
    <w:p w14:paraId="328F7075" w14:textId="77777777" w:rsidR="00E14256" w:rsidRDefault="00E14256" w:rsidP="00E14256">
      <w:pPr>
        <w:pStyle w:val="Para"/>
      </w:pPr>
    </w:p>
    <w:p w14:paraId="42D89253" w14:textId="175395C2" w:rsidR="00520CCB" w:rsidRDefault="00520CCB" w:rsidP="00520CCB">
      <w:pPr>
        <w:pStyle w:val="Heading3"/>
      </w:pPr>
      <w:r>
        <w:t>Signs and Notices</w:t>
      </w:r>
    </w:p>
    <w:p w14:paraId="402A2F51" w14:textId="77777777" w:rsidR="0018349A" w:rsidRDefault="0018349A" w:rsidP="0018349A">
      <w:pPr>
        <w:pStyle w:val="Para"/>
      </w:pPr>
      <w:r>
        <w:t>The Presiding Officer at Station No.1 will ensure that signs and notices are in place to provide information to voters.  This will include:</w:t>
      </w:r>
    </w:p>
    <w:p w14:paraId="03FD64BD" w14:textId="77777777" w:rsidR="0018349A" w:rsidRDefault="0018349A" w:rsidP="0018349A">
      <w:pPr>
        <w:pStyle w:val="Para"/>
      </w:pPr>
    </w:p>
    <w:p w14:paraId="2D660F98" w14:textId="2714317D" w:rsidR="0018349A" w:rsidRDefault="0018349A" w:rsidP="0018349A">
      <w:pPr>
        <w:pStyle w:val="Para"/>
        <w:numPr>
          <w:ilvl w:val="0"/>
          <w:numId w:val="4"/>
        </w:numPr>
      </w:pPr>
      <w:r>
        <w:t xml:space="preserve">an </w:t>
      </w:r>
      <w:r w:rsidR="006836BC" w:rsidRPr="006836BC">
        <w:rPr>
          <w:b/>
          <w:bCs/>
        </w:rPr>
        <w:t>“</w:t>
      </w:r>
      <w:r w:rsidRPr="006836BC">
        <w:rPr>
          <w:b/>
          <w:bCs/>
        </w:rPr>
        <w:t>information for voters</w:t>
      </w:r>
      <w:r w:rsidR="006836BC" w:rsidRPr="006836BC">
        <w:rPr>
          <w:b/>
          <w:bCs/>
        </w:rPr>
        <w:t>”</w:t>
      </w:r>
      <w:r>
        <w:t xml:space="preserve"> notice in each polling booth</w:t>
      </w:r>
      <w:r w:rsidR="006836BC">
        <w:t>.</w:t>
      </w:r>
    </w:p>
    <w:p w14:paraId="37D412EE" w14:textId="477B2B7C" w:rsidR="00476E82" w:rsidRPr="00476E82" w:rsidRDefault="00476E82" w:rsidP="00476E82">
      <w:pPr>
        <w:pStyle w:val="Para"/>
        <w:numPr>
          <w:ilvl w:val="0"/>
          <w:numId w:val="4"/>
        </w:numPr>
      </w:pPr>
      <w:r w:rsidRPr="00476E82">
        <w:t>a “</w:t>
      </w:r>
      <w:r w:rsidRPr="00476E82">
        <w:rPr>
          <w:b/>
          <w:bCs/>
        </w:rPr>
        <w:t>no photography in the polling station</w:t>
      </w:r>
      <w:r w:rsidRPr="00476E82">
        <w:t>” notice.</w:t>
      </w:r>
    </w:p>
    <w:p w14:paraId="6C2CD413" w14:textId="5D76A61C" w:rsidR="008D56E7" w:rsidRDefault="008D56E7" w:rsidP="006836BC">
      <w:pPr>
        <w:pStyle w:val="Para"/>
        <w:numPr>
          <w:ilvl w:val="0"/>
          <w:numId w:val="4"/>
        </w:numPr>
      </w:pPr>
      <w:r>
        <w:t>a notice with a QR code providing a link to the audio version of the ballot papers.</w:t>
      </w:r>
    </w:p>
    <w:p w14:paraId="7108FFDF" w14:textId="740D137C" w:rsidR="006836BC" w:rsidRDefault="0018349A" w:rsidP="006836BC">
      <w:pPr>
        <w:pStyle w:val="Para"/>
        <w:numPr>
          <w:ilvl w:val="0"/>
          <w:numId w:val="4"/>
        </w:numPr>
      </w:pPr>
      <w:r>
        <w:t xml:space="preserve">a notice entitled </w:t>
      </w:r>
      <w:r w:rsidR="006836BC" w:rsidRPr="006836BC">
        <w:rPr>
          <w:b/>
          <w:bCs/>
        </w:rPr>
        <w:t>“</w:t>
      </w:r>
      <w:r w:rsidRPr="006836BC">
        <w:rPr>
          <w:b/>
          <w:bCs/>
        </w:rPr>
        <w:t>guidance to voters</w:t>
      </w:r>
      <w:r w:rsidR="006836BC" w:rsidRPr="006836BC">
        <w:rPr>
          <w:b/>
          <w:bCs/>
        </w:rPr>
        <w:t>”</w:t>
      </w:r>
      <w:r>
        <w:t xml:space="preserve"> displayed both inside and outside the polling station</w:t>
      </w:r>
      <w:r w:rsidR="006836BC">
        <w:t>.</w:t>
      </w:r>
    </w:p>
    <w:p w14:paraId="513C783D" w14:textId="4753F55C" w:rsidR="006836BC" w:rsidRDefault="0018349A" w:rsidP="006836BC">
      <w:pPr>
        <w:pStyle w:val="Para"/>
        <w:numPr>
          <w:ilvl w:val="0"/>
          <w:numId w:val="4"/>
        </w:numPr>
      </w:pPr>
      <w:r>
        <w:t>a list showing the names of candidates at the regional contest displayed inside and/or outside the polling station</w:t>
      </w:r>
      <w:r w:rsidR="006836BC">
        <w:t>.</w:t>
      </w:r>
    </w:p>
    <w:p w14:paraId="6C7CBCA2" w14:textId="3064239D" w:rsidR="006836BC" w:rsidRDefault="0018349A" w:rsidP="0018349A">
      <w:pPr>
        <w:pStyle w:val="Para"/>
        <w:numPr>
          <w:ilvl w:val="0"/>
          <w:numId w:val="4"/>
        </w:numPr>
      </w:pPr>
      <w:r>
        <w:t>a large sample copy of each of the ballot paper(s) displayed in the polling station</w:t>
      </w:r>
      <w:r w:rsidR="006836BC">
        <w:t>.</w:t>
      </w:r>
    </w:p>
    <w:p w14:paraId="7863C89D" w14:textId="77777777" w:rsidR="006836BC" w:rsidRPr="00476E82" w:rsidRDefault="0018349A" w:rsidP="0018349A">
      <w:pPr>
        <w:pStyle w:val="Para"/>
        <w:numPr>
          <w:ilvl w:val="0"/>
          <w:numId w:val="4"/>
        </w:numPr>
      </w:pPr>
      <w:r>
        <w:t xml:space="preserve">an enlarged hand-held copy of each of the ballot paper(s) marked </w:t>
      </w:r>
      <w:r w:rsidR="006836BC" w:rsidRPr="006836BC">
        <w:t>“</w:t>
      </w:r>
      <w:r w:rsidRPr="006836BC">
        <w:t>sample</w:t>
      </w:r>
      <w:r w:rsidR="006836BC" w:rsidRPr="006836BC">
        <w:t>”</w:t>
      </w:r>
      <w:r>
        <w:t xml:space="preserve"> which can be given to voters who are partially sighted to take into the polling booth for </w:t>
      </w:r>
      <w:r w:rsidRPr="00476E82">
        <w:t>reference when marking their papers.</w:t>
      </w:r>
    </w:p>
    <w:p w14:paraId="45E46742" w14:textId="77777777" w:rsidR="0018349A" w:rsidRDefault="0018349A" w:rsidP="0018349A">
      <w:pPr>
        <w:pStyle w:val="Para"/>
      </w:pPr>
    </w:p>
    <w:p w14:paraId="46974486" w14:textId="386A08A0" w:rsidR="006836BC" w:rsidRDefault="006836BC" w:rsidP="0018349A">
      <w:pPr>
        <w:pStyle w:val="Para"/>
      </w:pPr>
      <w:r w:rsidRPr="006836BC">
        <w:t>No posters or other material that might be construed as supporting the views of any election campaigner should be displayed in or on the premises.  If any such materials are found, they must be removed or covered up.</w:t>
      </w:r>
    </w:p>
    <w:p w14:paraId="7A5D40C7" w14:textId="77777777" w:rsidR="006836BC" w:rsidRDefault="006836BC" w:rsidP="0018349A">
      <w:pPr>
        <w:pStyle w:val="Para"/>
      </w:pPr>
    </w:p>
    <w:p w14:paraId="0B3B5AF1" w14:textId="0B5BA46F" w:rsidR="00520CCB" w:rsidRDefault="00520CCB" w:rsidP="00520CCB">
      <w:pPr>
        <w:pStyle w:val="Heading3"/>
      </w:pPr>
      <w:r>
        <w:lastRenderedPageBreak/>
        <w:t>Tellers</w:t>
      </w:r>
    </w:p>
    <w:p w14:paraId="14F8560D" w14:textId="27A54131" w:rsidR="006836BC" w:rsidRPr="008D56E7" w:rsidRDefault="006836BC" w:rsidP="008D56E7">
      <w:pPr>
        <w:pStyle w:val="Para"/>
      </w:pPr>
      <w:r w:rsidRPr="008D56E7">
        <w:t>Candidates may appoint tellers to act on their behalf at the poll.  Tellers are volunteers for their respective candidate/party.  They stand outside the polling stations or polling places and record the elector</w:t>
      </w:r>
      <w:r w:rsidR="30810F01" w:rsidRPr="008D56E7">
        <w:t>al</w:t>
      </w:r>
      <w:r w:rsidRPr="008D56E7">
        <w:t xml:space="preserve"> number of voters who have voted.  By identifying electors who have not voted and relaying this information to the candidate/party or their supporters, tellers play a vital and important role in elections.  Campaigners or their supporters may then contact the voters who have not yet been to vote during polling day and encourage them to vote.</w:t>
      </w:r>
    </w:p>
    <w:p w14:paraId="16EE4E66" w14:textId="77777777" w:rsidR="006836BC" w:rsidRPr="008D56E7" w:rsidRDefault="006836BC" w:rsidP="008D56E7">
      <w:pPr>
        <w:pStyle w:val="Para"/>
      </w:pPr>
    </w:p>
    <w:p w14:paraId="3D56DC35" w14:textId="1609F450" w:rsidR="00520CCB" w:rsidRPr="008D56E7" w:rsidRDefault="006836BC" w:rsidP="008D56E7">
      <w:pPr>
        <w:pStyle w:val="Para"/>
      </w:pPr>
      <w:r w:rsidRPr="008D56E7">
        <w:t>There should be no more than one teller at a polling station for each candidate/party at any time.  Where a polling place contains more than one polling station with separate entrances, it may be appropriate for there to be tellers at each entrance, but no more than one per candidate/party.</w:t>
      </w:r>
    </w:p>
    <w:p w14:paraId="3DC6E431" w14:textId="77777777" w:rsidR="006836BC" w:rsidRDefault="006836BC" w:rsidP="006836BC">
      <w:pPr>
        <w:pStyle w:val="Para"/>
      </w:pPr>
    </w:p>
    <w:p w14:paraId="5F94591B" w14:textId="77777777" w:rsidR="006836BC" w:rsidRPr="006836BC" w:rsidRDefault="006836BC" w:rsidP="006836BC">
      <w:pPr>
        <w:pStyle w:val="Para"/>
        <w:rPr>
          <w:b/>
          <w:bCs/>
        </w:rPr>
      </w:pPr>
      <w:r w:rsidRPr="006836BC">
        <w:rPr>
          <w:b/>
          <w:bCs/>
        </w:rPr>
        <w:t xml:space="preserve">Tellers have no legal status and voters have the right to refuse to give them any information. </w:t>
      </w:r>
    </w:p>
    <w:p w14:paraId="592B4D61" w14:textId="77777777" w:rsidR="006836BC" w:rsidRDefault="006836BC" w:rsidP="006836BC">
      <w:pPr>
        <w:pStyle w:val="Para"/>
      </w:pPr>
    </w:p>
    <w:p w14:paraId="6D4463A5" w14:textId="77777777" w:rsidR="006836BC" w:rsidRDefault="006836BC" w:rsidP="006836BC">
      <w:pPr>
        <w:pStyle w:val="Para"/>
      </w:pPr>
      <w:r>
        <w:t>Tellers must:</w:t>
      </w:r>
    </w:p>
    <w:p w14:paraId="6C46E893" w14:textId="3F73C5D5" w:rsidR="006836BC" w:rsidRDefault="006836BC" w:rsidP="006836BC">
      <w:pPr>
        <w:pStyle w:val="Para"/>
        <w:numPr>
          <w:ilvl w:val="0"/>
          <w:numId w:val="5"/>
        </w:numPr>
      </w:pPr>
      <w:r>
        <w:t>always remain outside the polling station.</w:t>
      </w:r>
    </w:p>
    <w:p w14:paraId="5717FF72" w14:textId="4EAF8AFC" w:rsidR="006836BC" w:rsidRDefault="006836BC" w:rsidP="006836BC">
      <w:pPr>
        <w:pStyle w:val="Para"/>
        <w:numPr>
          <w:ilvl w:val="0"/>
          <w:numId w:val="5"/>
        </w:numPr>
      </w:pPr>
      <w:r>
        <w:t>only enter the polling station to cast their own vote, to vote as a proxy or to accompany a disabled voter.</w:t>
      </w:r>
    </w:p>
    <w:p w14:paraId="020D2C6B" w14:textId="0A54178C" w:rsidR="006836BC" w:rsidRDefault="006836BC" w:rsidP="006836BC">
      <w:pPr>
        <w:pStyle w:val="Para"/>
        <w:numPr>
          <w:ilvl w:val="0"/>
          <w:numId w:val="5"/>
        </w:numPr>
      </w:pPr>
      <w:r>
        <w:t xml:space="preserve">always comply with the instructions of the Returning Officer and the Presiding Officer.  </w:t>
      </w:r>
    </w:p>
    <w:p w14:paraId="4E6DC90E" w14:textId="77777777" w:rsidR="006836BC" w:rsidRDefault="006836BC" w:rsidP="006836BC">
      <w:pPr>
        <w:pStyle w:val="Para"/>
      </w:pPr>
    </w:p>
    <w:p w14:paraId="64C7032A" w14:textId="77777777" w:rsidR="006836BC" w:rsidRDefault="006836BC" w:rsidP="006836BC">
      <w:pPr>
        <w:pStyle w:val="Para"/>
      </w:pPr>
      <w:r>
        <w:t>Tellers must not:</w:t>
      </w:r>
    </w:p>
    <w:p w14:paraId="37FE7C5E" w14:textId="2E89D96D" w:rsidR="006836BC" w:rsidRDefault="006836BC" w:rsidP="006836BC">
      <w:pPr>
        <w:pStyle w:val="Para"/>
        <w:numPr>
          <w:ilvl w:val="0"/>
          <w:numId w:val="6"/>
        </w:numPr>
      </w:pPr>
      <w:r>
        <w:t>be able to see or hear what is happening inside the polling station.</w:t>
      </w:r>
    </w:p>
    <w:p w14:paraId="7C48C0BC" w14:textId="796708A1" w:rsidR="006836BC" w:rsidRDefault="006836BC" w:rsidP="006836BC">
      <w:pPr>
        <w:pStyle w:val="Para"/>
        <w:numPr>
          <w:ilvl w:val="0"/>
          <w:numId w:val="6"/>
        </w:numPr>
      </w:pPr>
      <w:r>
        <w:t>impede, obstruct or intimidate voters on their way in or out of the polling station.</w:t>
      </w:r>
    </w:p>
    <w:p w14:paraId="51267B7A" w14:textId="00C3071F" w:rsidR="006836BC" w:rsidRDefault="006836BC" w:rsidP="006836BC">
      <w:pPr>
        <w:pStyle w:val="Para"/>
        <w:numPr>
          <w:ilvl w:val="0"/>
          <w:numId w:val="6"/>
        </w:numPr>
      </w:pPr>
      <w:r>
        <w:tab/>
        <w:t>demand any information relating to a voter’s elector number, name or address.</w:t>
      </w:r>
    </w:p>
    <w:p w14:paraId="4606454B" w14:textId="54F4E2D6" w:rsidR="006836BC" w:rsidRDefault="006836BC" w:rsidP="006836BC">
      <w:pPr>
        <w:pStyle w:val="Para"/>
        <w:numPr>
          <w:ilvl w:val="0"/>
          <w:numId w:val="6"/>
        </w:numPr>
      </w:pPr>
      <w:r>
        <w:tab/>
        <w:t>ask voters to re-enter the polling station to ascertain their elector number.</w:t>
      </w:r>
    </w:p>
    <w:p w14:paraId="4CDE5BB6" w14:textId="51AF1CE2" w:rsidR="006836BC" w:rsidRDefault="006836BC" w:rsidP="006836BC">
      <w:pPr>
        <w:pStyle w:val="Para"/>
        <w:numPr>
          <w:ilvl w:val="0"/>
          <w:numId w:val="6"/>
        </w:numPr>
      </w:pPr>
      <w:r>
        <w:t>have discussions with voters that may give rise to allegations of undue influence (e.g. voting intentions).</w:t>
      </w:r>
    </w:p>
    <w:p w14:paraId="0559489B" w14:textId="756054D1" w:rsidR="006836BC" w:rsidRDefault="006836BC" w:rsidP="006836BC">
      <w:pPr>
        <w:pStyle w:val="Para"/>
        <w:numPr>
          <w:ilvl w:val="0"/>
          <w:numId w:val="6"/>
        </w:numPr>
      </w:pPr>
      <w:r>
        <w:t>display any material in support of or against any candidate/party other than a rosette or badge.</w:t>
      </w:r>
    </w:p>
    <w:p w14:paraId="7E236295" w14:textId="77777777" w:rsidR="006836BC" w:rsidRDefault="006836BC" w:rsidP="006836BC">
      <w:pPr>
        <w:pStyle w:val="Para"/>
      </w:pPr>
    </w:p>
    <w:p w14:paraId="63A5DD1A" w14:textId="4D43176F" w:rsidR="006836BC" w:rsidRDefault="006836BC" w:rsidP="006836BC">
      <w:pPr>
        <w:pStyle w:val="Para"/>
      </w:pPr>
      <w:r>
        <w:t>The Presiding Officer will check on tellers’ activities from time to time to ensure that they do not block the entrance or hinder voters from entering the polling station.</w:t>
      </w:r>
    </w:p>
    <w:p w14:paraId="7470501F" w14:textId="77777777" w:rsidR="00520CCB" w:rsidRDefault="00520CCB" w:rsidP="00520CCB">
      <w:pPr>
        <w:pStyle w:val="Para"/>
      </w:pPr>
    </w:p>
    <w:p w14:paraId="15B78E64" w14:textId="3FDE857E" w:rsidR="00520CCB" w:rsidRDefault="00520CCB" w:rsidP="00520CCB">
      <w:pPr>
        <w:pStyle w:val="Heading3"/>
      </w:pPr>
      <w:r>
        <w:t>Rosettes</w:t>
      </w:r>
    </w:p>
    <w:p w14:paraId="6958D769" w14:textId="77777777" w:rsidR="00944F6E" w:rsidRPr="008D56E7" w:rsidRDefault="006836BC" w:rsidP="008D56E7">
      <w:pPr>
        <w:pStyle w:val="Para"/>
      </w:pPr>
      <w:r w:rsidRPr="008D56E7">
        <w:t>Tellers should wear a coloured rosette or badge of a reasonable size as this assists voters by making it clear that they are not electoral officials.  While the rosette may not be oversized, it may carry the name of a candidate or political party but should not bear a slogan.  Tellers must not wear, carry or display any headwear, footwear or other apparel that carries any writing, picture or sign relating to any candidate or registered political party, apart from the rosette or badge.</w:t>
      </w:r>
    </w:p>
    <w:p w14:paraId="2163731D" w14:textId="7D2716A5" w:rsidR="11295DB2" w:rsidRPr="008D56E7" w:rsidRDefault="11295DB2" w:rsidP="008D56E7">
      <w:pPr>
        <w:pStyle w:val="Para"/>
      </w:pPr>
    </w:p>
    <w:p w14:paraId="7CAFBA06" w14:textId="43C58FCC" w:rsidR="006836BC" w:rsidRPr="008D56E7" w:rsidRDefault="006836BC" w:rsidP="008D56E7">
      <w:pPr>
        <w:pStyle w:val="Para"/>
      </w:pPr>
      <w:r w:rsidRPr="008D56E7">
        <w:t>Polling agents on duty within a polling place for the purpose of detecting personation must not interfere with the voting process and must not campaign or canvass support in the polling station.  If they do wear a rosette or a badge, it should be plain but may display the name of a candidate, party and/or emblem.</w:t>
      </w:r>
    </w:p>
    <w:p w14:paraId="2BDFF517" w14:textId="77777777" w:rsidR="00944F6E" w:rsidRPr="008D56E7" w:rsidRDefault="00944F6E" w:rsidP="008D56E7">
      <w:pPr>
        <w:pStyle w:val="Para"/>
      </w:pPr>
    </w:p>
    <w:p w14:paraId="7C807B13" w14:textId="77777777" w:rsidR="006836BC" w:rsidRPr="008D56E7" w:rsidRDefault="006836BC" w:rsidP="008D56E7">
      <w:pPr>
        <w:pStyle w:val="Para"/>
      </w:pPr>
      <w:r w:rsidRPr="008D56E7">
        <w:t>There will, however, be no restriction on the wearing of a badge or rosette displaying the name of the individual candidate and/or a registered party name, emblem or description within a polling place by:</w:t>
      </w:r>
    </w:p>
    <w:p w14:paraId="0C5BA1E5" w14:textId="77777777" w:rsidR="00944F6E" w:rsidRDefault="00944F6E" w:rsidP="006836BC">
      <w:pPr>
        <w:pStyle w:val="Para"/>
      </w:pPr>
    </w:p>
    <w:p w14:paraId="2A986348" w14:textId="6B30AA77" w:rsidR="00944F6E" w:rsidRDefault="006836BC" w:rsidP="006836BC">
      <w:pPr>
        <w:pStyle w:val="Para"/>
        <w:numPr>
          <w:ilvl w:val="0"/>
          <w:numId w:val="7"/>
        </w:numPr>
      </w:pPr>
      <w:r>
        <w:t>a candidate, election agent or polling agent making a brief visit to the polling place,</w:t>
      </w:r>
    </w:p>
    <w:p w14:paraId="47481CF9" w14:textId="058401DE" w:rsidR="00944F6E" w:rsidRDefault="00944F6E" w:rsidP="006836BC">
      <w:pPr>
        <w:pStyle w:val="Para"/>
        <w:numPr>
          <w:ilvl w:val="0"/>
          <w:numId w:val="7"/>
        </w:numPr>
      </w:pPr>
      <w:r>
        <w:t xml:space="preserve">or </w:t>
      </w:r>
      <w:r w:rsidR="006836BC">
        <w:t>any person entering the polling place for the purposes of:</w:t>
      </w:r>
    </w:p>
    <w:p w14:paraId="6661C390" w14:textId="77777777" w:rsidR="00944F6E" w:rsidRDefault="006836BC" w:rsidP="00944F6E">
      <w:pPr>
        <w:pStyle w:val="Para"/>
        <w:numPr>
          <w:ilvl w:val="1"/>
          <w:numId w:val="7"/>
        </w:numPr>
      </w:pPr>
      <w:r>
        <w:t>voting personally, or</w:t>
      </w:r>
    </w:p>
    <w:p w14:paraId="53D91A44" w14:textId="170643BF" w:rsidR="00520CCB" w:rsidRDefault="006836BC" w:rsidP="00944F6E">
      <w:pPr>
        <w:pStyle w:val="Para"/>
        <w:numPr>
          <w:ilvl w:val="1"/>
          <w:numId w:val="7"/>
        </w:numPr>
      </w:pPr>
      <w:r>
        <w:t xml:space="preserve">assisting another voter to vote where permitted to do so by law.  </w:t>
      </w:r>
    </w:p>
    <w:p w14:paraId="6521A9F2" w14:textId="77777777" w:rsidR="00520CCB" w:rsidRDefault="00520CCB" w:rsidP="00520CCB">
      <w:pPr>
        <w:pStyle w:val="Para"/>
      </w:pPr>
    </w:p>
    <w:p w14:paraId="21D7B161" w14:textId="5D991466" w:rsidR="00520CCB" w:rsidRDefault="00520CCB" w:rsidP="00520CCB">
      <w:pPr>
        <w:pStyle w:val="Heading3"/>
      </w:pPr>
      <w:r>
        <w:t>Cars</w:t>
      </w:r>
    </w:p>
    <w:p w14:paraId="100BDDFC" w14:textId="11CB783F" w:rsidR="00520CCB" w:rsidRDefault="00944F6E" w:rsidP="00520CCB">
      <w:pPr>
        <w:pStyle w:val="Para"/>
      </w:pPr>
      <w:r w:rsidRPr="00944F6E">
        <w:t>There should be no long-term parking of vehicles used for election purposes (for example, displaying election materials or using loudspeakers) within the polling place or immediately outside the entrance(s) to it.  Cars being used in campaigning that are also being used to transport voters may need to wait for the voter while they visit the polling station, but this should not be unduly prolonged.  Parking is generally allowed within the curtilage of a polling place only where it is practicable in terms of space and where obstruction can be avoided.  Where necessary, the Presiding Officer may order that a car is moved or removed and may require the assistance of a police officer on duty in that regard.</w:t>
      </w:r>
    </w:p>
    <w:p w14:paraId="3A46E3AD" w14:textId="77777777" w:rsidR="00520CCB" w:rsidRDefault="00520CCB" w:rsidP="00520CCB">
      <w:pPr>
        <w:pStyle w:val="Para"/>
      </w:pPr>
    </w:p>
    <w:p w14:paraId="2F338B5A" w14:textId="6E2E19C6" w:rsidR="00520CCB" w:rsidRDefault="00520CCB" w:rsidP="00520CCB">
      <w:pPr>
        <w:pStyle w:val="Heading3"/>
      </w:pPr>
      <w:r>
        <w:t>Voters with disabilities</w:t>
      </w:r>
    </w:p>
    <w:p w14:paraId="7A4C4411" w14:textId="3A6E8E41" w:rsidR="00944F6E" w:rsidRPr="008D56E7" w:rsidRDefault="00944F6E" w:rsidP="008D56E7">
      <w:pPr>
        <w:pStyle w:val="Para"/>
      </w:pPr>
      <w:r w:rsidRPr="008D56E7">
        <w:t xml:space="preserve">Voters with disabilities may request the assistance of the Presiding Officer to mark the ballot paper for them.  Alternatively, they may be assisted by a companion, with the permission of the Presiding Officer who must be satisfied that the voter’s disabilities would prevent them from casting their vote unaided.  The companion of a voter with disabilities must be either a close relative (father, mother, brother, sister, spouse, civil partner, </w:t>
      </w:r>
      <w:r w:rsidR="7E8B0FF9" w:rsidRPr="008D56E7">
        <w:t>child or grandchild</w:t>
      </w:r>
      <w:r w:rsidRPr="008D56E7">
        <w:t xml:space="preserve"> </w:t>
      </w:r>
      <w:r w:rsidR="226FA8FD" w:rsidRPr="008D56E7">
        <w:t>who is over the age of</w:t>
      </w:r>
      <w:r w:rsidRPr="008D56E7">
        <w:t xml:space="preserve"> 16) or a qualified elector.</w:t>
      </w:r>
    </w:p>
    <w:p w14:paraId="4F17558E" w14:textId="77777777" w:rsidR="00944F6E" w:rsidRPr="008D56E7" w:rsidRDefault="00944F6E" w:rsidP="008D56E7">
      <w:pPr>
        <w:pStyle w:val="Para"/>
      </w:pPr>
    </w:p>
    <w:p w14:paraId="7FB892FE" w14:textId="4B06834A" w:rsidR="00520CCB" w:rsidRPr="008D56E7" w:rsidRDefault="00944F6E" w:rsidP="008D56E7">
      <w:pPr>
        <w:pStyle w:val="Para"/>
      </w:pPr>
      <w:r w:rsidRPr="008D56E7">
        <w:t>Presiding Officers will ensure that they explain the process clearly to both the elector and their companion.  Presiding Officers will also ensure that disabled voters are not offered a lower standard of service than other voters.  Reasonable adjustments to practices and procedures will be made so that people with a range of disabilities are not disadvantaged in any way.</w:t>
      </w:r>
    </w:p>
    <w:p w14:paraId="0B110873" w14:textId="77777777" w:rsidR="00520CCB" w:rsidRDefault="00520CCB" w:rsidP="00520CCB">
      <w:pPr>
        <w:pStyle w:val="Para"/>
      </w:pPr>
    </w:p>
    <w:p w14:paraId="22A63F8E" w14:textId="50CCA27B" w:rsidR="00520CCB" w:rsidRDefault="00520CCB" w:rsidP="00520CCB">
      <w:pPr>
        <w:pStyle w:val="Heading3"/>
      </w:pPr>
      <w:r>
        <w:t>Voting Information</w:t>
      </w:r>
    </w:p>
    <w:p w14:paraId="76B18521" w14:textId="77777777" w:rsidR="00944F6E" w:rsidRDefault="00944F6E" w:rsidP="00520CCB">
      <w:pPr>
        <w:pStyle w:val="Para"/>
      </w:pPr>
      <w:r w:rsidRPr="00944F6E">
        <w:t xml:space="preserve">While there is no specific entitlement in law for candidates or agents to be informed of the numbers of persons who have voted, the Returning Officer has advised that it will be permissible for election and polling agents to ask for information on the </w:t>
      </w:r>
      <w:r w:rsidRPr="00944F6E">
        <w:rPr>
          <w:b/>
          <w:bCs/>
        </w:rPr>
        <w:t xml:space="preserve">actual </w:t>
      </w:r>
      <w:r w:rsidRPr="00944F6E">
        <w:rPr>
          <w:b/>
          <w:bCs/>
        </w:rPr>
        <w:lastRenderedPageBreak/>
        <w:t>number</w:t>
      </w:r>
      <w:r w:rsidRPr="00944F6E">
        <w:t xml:space="preserve"> of ballot papers that have been issued at a polling station from time to time throughout the day.  The information will be provided on request unless doing so would impact negatively on any voters who are in a queue at the polling station and are waiting to be issued with a ballot paper.  In these circumstances, the agent making the request will be advised to return later when the information will be provided where possible</w:t>
      </w:r>
      <w:r>
        <w:t>.</w:t>
      </w:r>
    </w:p>
    <w:p w14:paraId="14BE9012" w14:textId="77777777" w:rsidR="00944F6E" w:rsidRDefault="00944F6E" w:rsidP="00520CCB">
      <w:pPr>
        <w:pStyle w:val="Para"/>
      </w:pPr>
    </w:p>
    <w:p w14:paraId="7BF7A5E9" w14:textId="76F83CB2" w:rsidR="00520CCB" w:rsidRDefault="00944F6E" w:rsidP="00520CCB">
      <w:pPr>
        <w:pStyle w:val="Para"/>
      </w:pPr>
      <w:r w:rsidRPr="00944F6E">
        <w:t>Information as to whether a particular person has or has not voted shall not be given</w:t>
      </w:r>
      <w:r>
        <w:t>,</w:t>
      </w:r>
      <w:r w:rsidRPr="00944F6E">
        <w:t xml:space="preserve"> although such information may be necessary in a case where an agent has raised a question of personation.  </w:t>
      </w:r>
    </w:p>
    <w:p w14:paraId="5B511FA6" w14:textId="77777777" w:rsidR="00520CCB" w:rsidRDefault="00520CCB" w:rsidP="00520CCB">
      <w:pPr>
        <w:pStyle w:val="Para"/>
      </w:pPr>
    </w:p>
    <w:p w14:paraId="48A3E9DD" w14:textId="33159E68" w:rsidR="00520CCB" w:rsidRDefault="00520CCB" w:rsidP="00520CCB">
      <w:pPr>
        <w:pStyle w:val="Heading3"/>
      </w:pPr>
      <w:r>
        <w:t>Conduct of the Poll</w:t>
      </w:r>
    </w:p>
    <w:p w14:paraId="20D9E334" w14:textId="34E8B3B9" w:rsidR="00520CCB" w:rsidRDefault="00520CCB" w:rsidP="00520CCB">
      <w:pPr>
        <w:pStyle w:val="Para"/>
      </w:pPr>
      <w:r w:rsidRPr="00520CCB">
        <w:t>Any matters relating to the conduct of the poll should be referred to the Election Office in the first instance.</w:t>
      </w:r>
    </w:p>
    <w:p w14:paraId="57481BE9" w14:textId="77777777" w:rsidR="00520CCB" w:rsidRDefault="00520CCB" w:rsidP="00520CCB">
      <w:pPr>
        <w:pStyle w:val="Para"/>
      </w:pPr>
    </w:p>
    <w:p w14:paraId="7EAA24D9" w14:textId="77777777" w:rsidR="00520CCB" w:rsidRDefault="00520CCB" w:rsidP="00520CCB">
      <w:pPr>
        <w:pStyle w:val="Para"/>
      </w:pPr>
    </w:p>
    <w:p w14:paraId="7D73B1B6" w14:textId="77777777" w:rsidR="00520CCB" w:rsidRDefault="00520CCB" w:rsidP="00520CCB"/>
    <w:tbl>
      <w:tblPr>
        <w:tblStyle w:val="TableGrid"/>
        <w:tblW w:w="9638" w:type="dxa"/>
        <w:tblBorders>
          <w:top w:val="single" w:sz="18" w:space="0" w:color="DDDBD9" w:themeColor="text1" w:themeTint="33"/>
          <w:left w:val="single" w:sz="18" w:space="0" w:color="DDDBD9" w:themeColor="text1" w:themeTint="33"/>
          <w:bottom w:val="single" w:sz="18" w:space="0" w:color="DDDBD9" w:themeColor="text1" w:themeTint="33"/>
          <w:right w:val="single" w:sz="18" w:space="0" w:color="DDDBD9" w:themeColor="text1" w:themeTint="33"/>
          <w:insideH w:val="single" w:sz="18" w:space="0" w:color="DDDBD9" w:themeColor="text1" w:themeTint="33"/>
          <w:insideV w:val="none" w:sz="0" w:space="0" w:color="auto"/>
        </w:tblBorders>
        <w:tblLook w:val="04A0" w:firstRow="1" w:lastRow="0" w:firstColumn="1" w:lastColumn="0" w:noHBand="0" w:noVBand="1"/>
      </w:tblPr>
      <w:tblGrid>
        <w:gridCol w:w="4819"/>
        <w:gridCol w:w="4819"/>
      </w:tblGrid>
      <w:tr w:rsidR="001F2ECF" w:rsidRPr="00520CCB" w14:paraId="78D8BF10" w14:textId="77777777" w:rsidTr="008D56E7">
        <w:trPr>
          <w:trHeight w:val="567"/>
        </w:trPr>
        <w:tc>
          <w:tcPr>
            <w:tcW w:w="4819" w:type="dxa"/>
            <w:vAlign w:val="center"/>
          </w:tcPr>
          <w:p w14:paraId="1581DDDF" w14:textId="2CCA2B17" w:rsidR="00520CCB" w:rsidRPr="00520CCB" w:rsidRDefault="00D707A6" w:rsidP="00520CCB">
            <w:pPr>
              <w:rPr>
                <w:bCs/>
              </w:rPr>
            </w:pPr>
            <w:r>
              <w:rPr>
                <w:bCs/>
              </w:rPr>
              <w:t>Election Office (Falkirk Council)</w:t>
            </w:r>
          </w:p>
        </w:tc>
        <w:tc>
          <w:tcPr>
            <w:tcW w:w="4819" w:type="dxa"/>
            <w:vAlign w:val="center"/>
          </w:tcPr>
          <w:p w14:paraId="32296371" w14:textId="0B627DA7" w:rsidR="00520CCB" w:rsidRPr="00520CCB" w:rsidRDefault="00D707A6" w:rsidP="00D707A6">
            <w:pPr>
              <w:jc w:val="right"/>
              <w:rPr>
                <w:bCs/>
              </w:rPr>
            </w:pPr>
            <w:r>
              <w:rPr>
                <w:bCs/>
              </w:rPr>
              <w:t>Kenneth Lawrie</w:t>
            </w:r>
          </w:p>
        </w:tc>
      </w:tr>
      <w:tr w:rsidR="001F2ECF" w:rsidRPr="00520CCB" w14:paraId="3CFA88B2" w14:textId="77777777" w:rsidTr="008D56E7">
        <w:trPr>
          <w:trHeight w:val="567"/>
        </w:trPr>
        <w:tc>
          <w:tcPr>
            <w:tcW w:w="4819" w:type="dxa"/>
            <w:vAlign w:val="center"/>
          </w:tcPr>
          <w:p w14:paraId="2E26C0ED" w14:textId="57EA07F0" w:rsidR="00520CCB" w:rsidRPr="00520CCB" w:rsidRDefault="00D707A6" w:rsidP="00520CCB">
            <w:pPr>
              <w:rPr>
                <w:bCs/>
              </w:rPr>
            </w:pPr>
            <w:r>
              <w:rPr>
                <w:bCs/>
              </w:rPr>
              <w:t>The Foundry</w:t>
            </w:r>
          </w:p>
        </w:tc>
        <w:tc>
          <w:tcPr>
            <w:tcW w:w="4819" w:type="dxa"/>
            <w:vAlign w:val="center"/>
          </w:tcPr>
          <w:p w14:paraId="1FC3FE2B" w14:textId="2E3BF26F" w:rsidR="00520CCB" w:rsidRPr="00520CCB" w:rsidRDefault="00D707A6" w:rsidP="00D707A6">
            <w:pPr>
              <w:jc w:val="right"/>
              <w:rPr>
                <w:bCs/>
              </w:rPr>
            </w:pPr>
            <w:r>
              <w:rPr>
                <w:bCs/>
              </w:rPr>
              <w:t>Constituency Returning Officer</w:t>
            </w:r>
          </w:p>
        </w:tc>
      </w:tr>
      <w:tr w:rsidR="001F2ECF" w:rsidRPr="00520CCB" w14:paraId="33179B2F" w14:textId="77777777" w:rsidTr="008D56E7">
        <w:trPr>
          <w:trHeight w:val="567"/>
        </w:trPr>
        <w:tc>
          <w:tcPr>
            <w:tcW w:w="4819" w:type="dxa"/>
            <w:vAlign w:val="center"/>
          </w:tcPr>
          <w:p w14:paraId="725ADCAB" w14:textId="61441BBF" w:rsidR="00520CCB" w:rsidRPr="00520CCB" w:rsidRDefault="00D707A6" w:rsidP="00520CCB">
            <w:pPr>
              <w:rPr>
                <w:bCs/>
              </w:rPr>
            </w:pPr>
            <w:r>
              <w:rPr>
                <w:bCs/>
              </w:rPr>
              <w:t>4 Central Boulevard</w:t>
            </w:r>
          </w:p>
        </w:tc>
        <w:tc>
          <w:tcPr>
            <w:tcW w:w="4819" w:type="dxa"/>
            <w:vAlign w:val="center"/>
          </w:tcPr>
          <w:p w14:paraId="22D07B51" w14:textId="5CEC5E75" w:rsidR="00520CCB" w:rsidRPr="00520CCB" w:rsidRDefault="00520CCB" w:rsidP="00D707A6">
            <w:pPr>
              <w:jc w:val="right"/>
              <w:rPr>
                <w:bCs/>
              </w:rPr>
            </w:pPr>
          </w:p>
        </w:tc>
      </w:tr>
      <w:tr w:rsidR="001F2ECF" w:rsidRPr="00520CCB" w14:paraId="104D4AB3" w14:textId="77777777" w:rsidTr="008D56E7">
        <w:trPr>
          <w:trHeight w:val="567"/>
        </w:trPr>
        <w:tc>
          <w:tcPr>
            <w:tcW w:w="4819" w:type="dxa"/>
            <w:vAlign w:val="center"/>
          </w:tcPr>
          <w:p w14:paraId="2BA91BDD" w14:textId="2B02C6B5" w:rsidR="00520CCB" w:rsidRPr="00520CCB" w:rsidRDefault="00D707A6" w:rsidP="00520CCB">
            <w:pPr>
              <w:rPr>
                <w:bCs/>
              </w:rPr>
            </w:pPr>
            <w:r>
              <w:rPr>
                <w:bCs/>
              </w:rPr>
              <w:t>Larbert, FK5 4RU</w:t>
            </w:r>
          </w:p>
        </w:tc>
        <w:tc>
          <w:tcPr>
            <w:tcW w:w="4819" w:type="dxa"/>
            <w:vAlign w:val="center"/>
          </w:tcPr>
          <w:p w14:paraId="119EB332" w14:textId="3C83DA31" w:rsidR="00520CCB" w:rsidRPr="00520CCB" w:rsidRDefault="00D707A6" w:rsidP="00D707A6">
            <w:pPr>
              <w:jc w:val="right"/>
              <w:rPr>
                <w:bCs/>
              </w:rPr>
            </w:pPr>
            <w:r>
              <w:rPr>
                <w:bCs/>
              </w:rPr>
              <w:t>Ma</w:t>
            </w:r>
            <w:r w:rsidR="007F09EA">
              <w:rPr>
                <w:bCs/>
              </w:rPr>
              <w:t>rch</w:t>
            </w:r>
            <w:r>
              <w:rPr>
                <w:bCs/>
              </w:rPr>
              <w:t xml:space="preserve"> 2026</w:t>
            </w:r>
          </w:p>
        </w:tc>
      </w:tr>
    </w:tbl>
    <w:p w14:paraId="01F8C7D9" w14:textId="77777777" w:rsidR="00520CCB" w:rsidRDefault="00520CCB" w:rsidP="00D707A6"/>
    <w:sectPr w:rsidR="00520CCB" w:rsidSect="00D707A6">
      <w:headerReference w:type="default" r:id="rId13"/>
      <w:footerReference w:type="default" r:id="rId14"/>
      <w:footerReference w:type="first" r:id="rId15"/>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FF00" w14:textId="77777777" w:rsidR="00400094" w:rsidRDefault="00400094" w:rsidP="002B5095">
      <w:r>
        <w:separator/>
      </w:r>
    </w:p>
  </w:endnote>
  <w:endnote w:type="continuationSeparator" w:id="0">
    <w:p w14:paraId="5BC7B23A" w14:textId="77777777" w:rsidR="00400094" w:rsidRDefault="00400094" w:rsidP="002B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DC1C" w14:textId="42E31A23" w:rsidR="00D707A6" w:rsidRDefault="00D707A6">
    <w:pPr>
      <w:pStyle w:val="Footer"/>
    </w:pPr>
    <w:r>
      <w:rPr>
        <w:noProof/>
      </w:rPr>
      <w:drawing>
        <wp:anchor distT="0" distB="0" distL="114300" distR="114300" simplePos="0" relativeHeight="251658242" behindDoc="1" locked="1" layoutInCell="1" allowOverlap="1" wp14:anchorId="1D6E9AAA" wp14:editId="37303F74">
          <wp:simplePos x="0" y="0"/>
          <wp:positionH relativeFrom="page">
            <wp:posOffset>720090</wp:posOffset>
          </wp:positionH>
          <wp:positionV relativeFrom="page">
            <wp:posOffset>10066655</wp:posOffset>
          </wp:positionV>
          <wp:extent cx="6120000" cy="151200"/>
          <wp:effectExtent l="0" t="0" r="1905" b="1270"/>
          <wp:wrapNone/>
          <wp:docPr id="591509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70929" name="Picture 72147092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15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DE07" w14:textId="392885DD" w:rsidR="00D707A6" w:rsidRDefault="00D707A6">
    <w:pPr>
      <w:pStyle w:val="Footer"/>
    </w:pPr>
    <w:r>
      <w:rPr>
        <w:noProof/>
      </w:rPr>
      <w:drawing>
        <wp:anchor distT="0" distB="0" distL="114300" distR="114300" simplePos="0" relativeHeight="251658240" behindDoc="1" locked="1" layoutInCell="1" allowOverlap="1" wp14:anchorId="62A44886" wp14:editId="537F2355">
          <wp:simplePos x="0" y="0"/>
          <wp:positionH relativeFrom="page">
            <wp:posOffset>720090</wp:posOffset>
          </wp:positionH>
          <wp:positionV relativeFrom="page">
            <wp:posOffset>10066655</wp:posOffset>
          </wp:positionV>
          <wp:extent cx="6120000" cy="151200"/>
          <wp:effectExtent l="0" t="0" r="1905" b="1270"/>
          <wp:wrapNone/>
          <wp:docPr id="721470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70929" name="Picture 72147092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15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F0D8" w14:textId="77777777" w:rsidR="00400094" w:rsidRDefault="00400094" w:rsidP="002B5095">
      <w:r>
        <w:separator/>
      </w:r>
    </w:p>
  </w:footnote>
  <w:footnote w:type="continuationSeparator" w:id="0">
    <w:p w14:paraId="0160DF85" w14:textId="77777777" w:rsidR="00400094" w:rsidRDefault="00400094" w:rsidP="002B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571E" w14:textId="5395A55F" w:rsidR="00D707A6" w:rsidRDefault="00D707A6">
    <w:pPr>
      <w:pStyle w:val="Header"/>
    </w:pPr>
    <w:r>
      <w:rPr>
        <w:noProof/>
      </w:rPr>
      <w:drawing>
        <wp:anchor distT="0" distB="0" distL="114300" distR="114300" simplePos="0" relativeHeight="251658241" behindDoc="1" locked="1" layoutInCell="1" allowOverlap="1" wp14:anchorId="2EF60D59" wp14:editId="306ACF06">
          <wp:simplePos x="0" y="0"/>
          <wp:positionH relativeFrom="page">
            <wp:posOffset>720090</wp:posOffset>
          </wp:positionH>
          <wp:positionV relativeFrom="page">
            <wp:posOffset>449580</wp:posOffset>
          </wp:positionV>
          <wp:extent cx="6120000" cy="140400"/>
          <wp:effectExtent l="0" t="0" r="1905" b="0"/>
          <wp:wrapNone/>
          <wp:docPr id="989893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93840" name="Picture 989893840"/>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2CCC"/>
    <w:multiLevelType w:val="hybridMultilevel"/>
    <w:tmpl w:val="838C18B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28534545"/>
    <w:multiLevelType w:val="hybridMultilevel"/>
    <w:tmpl w:val="726C36A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33051168"/>
    <w:multiLevelType w:val="hybridMultilevel"/>
    <w:tmpl w:val="02BADB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417A38EF"/>
    <w:multiLevelType w:val="hybridMultilevel"/>
    <w:tmpl w:val="AC967FF8"/>
    <w:lvl w:ilvl="0" w:tplc="7534C2A8">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C2A64"/>
    <w:multiLevelType w:val="hybridMultilevel"/>
    <w:tmpl w:val="17B01DE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597B0AC1"/>
    <w:multiLevelType w:val="hybridMultilevel"/>
    <w:tmpl w:val="7D8498E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79101B26"/>
    <w:multiLevelType w:val="hybridMultilevel"/>
    <w:tmpl w:val="72EE999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589234997">
    <w:abstractNumId w:val="3"/>
  </w:num>
  <w:num w:numId="2" w16cid:durableId="1831022559">
    <w:abstractNumId w:val="4"/>
  </w:num>
  <w:num w:numId="3" w16cid:durableId="939217192">
    <w:abstractNumId w:val="2"/>
  </w:num>
  <w:num w:numId="4" w16cid:durableId="113136688">
    <w:abstractNumId w:val="6"/>
  </w:num>
  <w:num w:numId="5" w16cid:durableId="411119819">
    <w:abstractNumId w:val="0"/>
  </w:num>
  <w:num w:numId="6" w16cid:durableId="427191077">
    <w:abstractNumId w:val="1"/>
  </w:num>
  <w:num w:numId="7" w16cid:durableId="1275746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57"/>
    <w:rsid w:val="000316AD"/>
    <w:rsid w:val="0003555C"/>
    <w:rsid w:val="00043317"/>
    <w:rsid w:val="00043EC6"/>
    <w:rsid w:val="00052F5B"/>
    <w:rsid w:val="00071B48"/>
    <w:rsid w:val="00081469"/>
    <w:rsid w:val="00090435"/>
    <w:rsid w:val="000A5BC1"/>
    <w:rsid w:val="000B18B6"/>
    <w:rsid w:val="000B429A"/>
    <w:rsid w:val="000B6FA4"/>
    <w:rsid w:val="000C5970"/>
    <w:rsid w:val="000C6C94"/>
    <w:rsid w:val="000D0BE1"/>
    <w:rsid w:val="000F76D5"/>
    <w:rsid w:val="00113E6E"/>
    <w:rsid w:val="00115365"/>
    <w:rsid w:val="00120D75"/>
    <w:rsid w:val="00132380"/>
    <w:rsid w:val="00134256"/>
    <w:rsid w:val="001409AD"/>
    <w:rsid w:val="001471B0"/>
    <w:rsid w:val="0016022D"/>
    <w:rsid w:val="00162EA4"/>
    <w:rsid w:val="001678DF"/>
    <w:rsid w:val="0018349A"/>
    <w:rsid w:val="001A1527"/>
    <w:rsid w:val="001B739D"/>
    <w:rsid w:val="001C5E7F"/>
    <w:rsid w:val="001E265F"/>
    <w:rsid w:val="001F2ECF"/>
    <w:rsid w:val="001F3474"/>
    <w:rsid w:val="0021576E"/>
    <w:rsid w:val="00217E33"/>
    <w:rsid w:val="00222281"/>
    <w:rsid w:val="00225E81"/>
    <w:rsid w:val="00230ABA"/>
    <w:rsid w:val="00236E9A"/>
    <w:rsid w:val="00243FF6"/>
    <w:rsid w:val="00244BFB"/>
    <w:rsid w:val="00252E69"/>
    <w:rsid w:val="00264907"/>
    <w:rsid w:val="00271B7C"/>
    <w:rsid w:val="002934C2"/>
    <w:rsid w:val="00294455"/>
    <w:rsid w:val="00295207"/>
    <w:rsid w:val="002B5095"/>
    <w:rsid w:val="002D3963"/>
    <w:rsid w:val="002E2B80"/>
    <w:rsid w:val="002E73B0"/>
    <w:rsid w:val="0031472F"/>
    <w:rsid w:val="00317F37"/>
    <w:rsid w:val="003206F0"/>
    <w:rsid w:val="00342549"/>
    <w:rsid w:val="00354309"/>
    <w:rsid w:val="00360423"/>
    <w:rsid w:val="00364A30"/>
    <w:rsid w:val="00375421"/>
    <w:rsid w:val="003925E3"/>
    <w:rsid w:val="003A38B1"/>
    <w:rsid w:val="003B04C8"/>
    <w:rsid w:val="003C60C4"/>
    <w:rsid w:val="003C6D5A"/>
    <w:rsid w:val="003D17F5"/>
    <w:rsid w:val="003D2463"/>
    <w:rsid w:val="003D6230"/>
    <w:rsid w:val="003E4619"/>
    <w:rsid w:val="003E6EBC"/>
    <w:rsid w:val="003F7A45"/>
    <w:rsid w:val="00400094"/>
    <w:rsid w:val="00416176"/>
    <w:rsid w:val="0041EBB3"/>
    <w:rsid w:val="00421F1B"/>
    <w:rsid w:val="00422261"/>
    <w:rsid w:val="00444B93"/>
    <w:rsid w:val="00456AF2"/>
    <w:rsid w:val="004606A3"/>
    <w:rsid w:val="00471993"/>
    <w:rsid w:val="00476E82"/>
    <w:rsid w:val="00484161"/>
    <w:rsid w:val="004A2D7B"/>
    <w:rsid w:val="004A6355"/>
    <w:rsid w:val="004B26EF"/>
    <w:rsid w:val="004C7A87"/>
    <w:rsid w:val="00500186"/>
    <w:rsid w:val="00500A84"/>
    <w:rsid w:val="00501269"/>
    <w:rsid w:val="00503A0A"/>
    <w:rsid w:val="0051256C"/>
    <w:rsid w:val="0051283E"/>
    <w:rsid w:val="00520CCB"/>
    <w:rsid w:val="00526841"/>
    <w:rsid w:val="0054127C"/>
    <w:rsid w:val="00544191"/>
    <w:rsid w:val="0054753E"/>
    <w:rsid w:val="00556084"/>
    <w:rsid w:val="0057375C"/>
    <w:rsid w:val="00575BBE"/>
    <w:rsid w:val="00576C91"/>
    <w:rsid w:val="00584A6A"/>
    <w:rsid w:val="005853C2"/>
    <w:rsid w:val="00586EC6"/>
    <w:rsid w:val="005A1C9C"/>
    <w:rsid w:val="005A5F52"/>
    <w:rsid w:val="005C09BC"/>
    <w:rsid w:val="005C74F2"/>
    <w:rsid w:val="005D0341"/>
    <w:rsid w:val="005D2C7A"/>
    <w:rsid w:val="005D4D6D"/>
    <w:rsid w:val="005D72B2"/>
    <w:rsid w:val="005E7994"/>
    <w:rsid w:val="00606398"/>
    <w:rsid w:val="00622BB3"/>
    <w:rsid w:val="00630D94"/>
    <w:rsid w:val="0063225E"/>
    <w:rsid w:val="00647E92"/>
    <w:rsid w:val="0065331B"/>
    <w:rsid w:val="0065620F"/>
    <w:rsid w:val="00661522"/>
    <w:rsid w:val="00665C95"/>
    <w:rsid w:val="00672515"/>
    <w:rsid w:val="006836BC"/>
    <w:rsid w:val="00687572"/>
    <w:rsid w:val="00690937"/>
    <w:rsid w:val="00695D8C"/>
    <w:rsid w:val="006970AF"/>
    <w:rsid w:val="00697CE9"/>
    <w:rsid w:val="006A263F"/>
    <w:rsid w:val="006A7CF8"/>
    <w:rsid w:val="006E7817"/>
    <w:rsid w:val="00704140"/>
    <w:rsid w:val="00705578"/>
    <w:rsid w:val="00716EF4"/>
    <w:rsid w:val="00731449"/>
    <w:rsid w:val="0073390E"/>
    <w:rsid w:val="007605D1"/>
    <w:rsid w:val="00762172"/>
    <w:rsid w:val="00764A6A"/>
    <w:rsid w:val="00774A61"/>
    <w:rsid w:val="007A1787"/>
    <w:rsid w:val="007B77BB"/>
    <w:rsid w:val="007C0F83"/>
    <w:rsid w:val="007C4610"/>
    <w:rsid w:val="007C7A99"/>
    <w:rsid w:val="007D2580"/>
    <w:rsid w:val="007E476D"/>
    <w:rsid w:val="007F0351"/>
    <w:rsid w:val="007F09EA"/>
    <w:rsid w:val="0082132C"/>
    <w:rsid w:val="00823727"/>
    <w:rsid w:val="00830F89"/>
    <w:rsid w:val="00871A44"/>
    <w:rsid w:val="00872CC3"/>
    <w:rsid w:val="0087383C"/>
    <w:rsid w:val="008750AF"/>
    <w:rsid w:val="008978B1"/>
    <w:rsid w:val="008D0D60"/>
    <w:rsid w:val="008D56E7"/>
    <w:rsid w:val="008D5A1C"/>
    <w:rsid w:val="008F2B9C"/>
    <w:rsid w:val="008F2CB1"/>
    <w:rsid w:val="008F5046"/>
    <w:rsid w:val="009100DB"/>
    <w:rsid w:val="009127D9"/>
    <w:rsid w:val="00917191"/>
    <w:rsid w:val="00920668"/>
    <w:rsid w:val="00930E9A"/>
    <w:rsid w:val="00936544"/>
    <w:rsid w:val="00942BF9"/>
    <w:rsid w:val="00944ECE"/>
    <w:rsid w:val="00944F6E"/>
    <w:rsid w:val="00966D06"/>
    <w:rsid w:val="009A1059"/>
    <w:rsid w:val="00A34E4A"/>
    <w:rsid w:val="00A4129C"/>
    <w:rsid w:val="00A60268"/>
    <w:rsid w:val="00A70A18"/>
    <w:rsid w:val="00A72AFA"/>
    <w:rsid w:val="00A84E1B"/>
    <w:rsid w:val="00A9742F"/>
    <w:rsid w:val="00AA2245"/>
    <w:rsid w:val="00AA7252"/>
    <w:rsid w:val="00AC5314"/>
    <w:rsid w:val="00AE31A2"/>
    <w:rsid w:val="00AE5FA6"/>
    <w:rsid w:val="00AF303F"/>
    <w:rsid w:val="00B113EE"/>
    <w:rsid w:val="00B26944"/>
    <w:rsid w:val="00B33803"/>
    <w:rsid w:val="00B40350"/>
    <w:rsid w:val="00B45858"/>
    <w:rsid w:val="00B52ED1"/>
    <w:rsid w:val="00B7195F"/>
    <w:rsid w:val="00B90F9D"/>
    <w:rsid w:val="00B915E0"/>
    <w:rsid w:val="00C10E56"/>
    <w:rsid w:val="00C23FE4"/>
    <w:rsid w:val="00C4266A"/>
    <w:rsid w:val="00C43072"/>
    <w:rsid w:val="00C43D8F"/>
    <w:rsid w:val="00CB603B"/>
    <w:rsid w:val="00CE69A4"/>
    <w:rsid w:val="00D01856"/>
    <w:rsid w:val="00D0713A"/>
    <w:rsid w:val="00D14923"/>
    <w:rsid w:val="00D33257"/>
    <w:rsid w:val="00D64F2B"/>
    <w:rsid w:val="00D65E77"/>
    <w:rsid w:val="00D707A6"/>
    <w:rsid w:val="00D719AA"/>
    <w:rsid w:val="00D73239"/>
    <w:rsid w:val="00D81366"/>
    <w:rsid w:val="00D90C45"/>
    <w:rsid w:val="00D917D9"/>
    <w:rsid w:val="00DA214D"/>
    <w:rsid w:val="00DA3064"/>
    <w:rsid w:val="00DA49AB"/>
    <w:rsid w:val="00DA668C"/>
    <w:rsid w:val="00DB644C"/>
    <w:rsid w:val="00DF05EE"/>
    <w:rsid w:val="00E016A5"/>
    <w:rsid w:val="00E05397"/>
    <w:rsid w:val="00E076CF"/>
    <w:rsid w:val="00E14256"/>
    <w:rsid w:val="00E15D7D"/>
    <w:rsid w:val="00E17E03"/>
    <w:rsid w:val="00E225F2"/>
    <w:rsid w:val="00E45EE7"/>
    <w:rsid w:val="00E635D1"/>
    <w:rsid w:val="00E66891"/>
    <w:rsid w:val="00E67D16"/>
    <w:rsid w:val="00E75FBB"/>
    <w:rsid w:val="00E82347"/>
    <w:rsid w:val="00E86561"/>
    <w:rsid w:val="00E91443"/>
    <w:rsid w:val="00E9448F"/>
    <w:rsid w:val="00EA0894"/>
    <w:rsid w:val="00EB0ED5"/>
    <w:rsid w:val="00EB6A05"/>
    <w:rsid w:val="00EC11A3"/>
    <w:rsid w:val="00EC7A39"/>
    <w:rsid w:val="00ED680C"/>
    <w:rsid w:val="00EE2229"/>
    <w:rsid w:val="00EE5B5B"/>
    <w:rsid w:val="00EE7818"/>
    <w:rsid w:val="00EE781D"/>
    <w:rsid w:val="00F04804"/>
    <w:rsid w:val="00F242D2"/>
    <w:rsid w:val="00F3169D"/>
    <w:rsid w:val="00F34CFE"/>
    <w:rsid w:val="00F37647"/>
    <w:rsid w:val="00F5582F"/>
    <w:rsid w:val="00F5615C"/>
    <w:rsid w:val="00F60717"/>
    <w:rsid w:val="00F74F15"/>
    <w:rsid w:val="00F9501E"/>
    <w:rsid w:val="00F97026"/>
    <w:rsid w:val="00FA7C97"/>
    <w:rsid w:val="00FC14F8"/>
    <w:rsid w:val="00FD36AC"/>
    <w:rsid w:val="00FF268D"/>
    <w:rsid w:val="01365E34"/>
    <w:rsid w:val="0369B347"/>
    <w:rsid w:val="038B0FA4"/>
    <w:rsid w:val="050001F7"/>
    <w:rsid w:val="057E042F"/>
    <w:rsid w:val="06C2491D"/>
    <w:rsid w:val="0B26C2C0"/>
    <w:rsid w:val="0BEA1935"/>
    <w:rsid w:val="0D1C0826"/>
    <w:rsid w:val="0E134A2B"/>
    <w:rsid w:val="11295DB2"/>
    <w:rsid w:val="1138348A"/>
    <w:rsid w:val="12393E1B"/>
    <w:rsid w:val="14DE877A"/>
    <w:rsid w:val="15B5860E"/>
    <w:rsid w:val="19518998"/>
    <w:rsid w:val="1A0DEC8D"/>
    <w:rsid w:val="1BA9CFC4"/>
    <w:rsid w:val="1C940AA6"/>
    <w:rsid w:val="1E6344A7"/>
    <w:rsid w:val="226FA8FD"/>
    <w:rsid w:val="228328A6"/>
    <w:rsid w:val="26E93FF3"/>
    <w:rsid w:val="29ACDD27"/>
    <w:rsid w:val="29D6FB5F"/>
    <w:rsid w:val="2A243FB2"/>
    <w:rsid w:val="30810F01"/>
    <w:rsid w:val="3395EAD8"/>
    <w:rsid w:val="33ABB034"/>
    <w:rsid w:val="33E898D1"/>
    <w:rsid w:val="35745157"/>
    <w:rsid w:val="36A35E25"/>
    <w:rsid w:val="38FA8371"/>
    <w:rsid w:val="39D48172"/>
    <w:rsid w:val="3FD22F6F"/>
    <w:rsid w:val="4319863F"/>
    <w:rsid w:val="43B6A069"/>
    <w:rsid w:val="43B838F1"/>
    <w:rsid w:val="461BCC32"/>
    <w:rsid w:val="48A8E648"/>
    <w:rsid w:val="4A7B90CA"/>
    <w:rsid w:val="4B2E2D44"/>
    <w:rsid w:val="4B305BC4"/>
    <w:rsid w:val="4CB66CFB"/>
    <w:rsid w:val="502710A0"/>
    <w:rsid w:val="52317C6D"/>
    <w:rsid w:val="532A00E7"/>
    <w:rsid w:val="54F81225"/>
    <w:rsid w:val="5B049C9B"/>
    <w:rsid w:val="5C86117A"/>
    <w:rsid w:val="5CCF52B6"/>
    <w:rsid w:val="60A2BAE7"/>
    <w:rsid w:val="62E45A15"/>
    <w:rsid w:val="64897DAF"/>
    <w:rsid w:val="65508872"/>
    <w:rsid w:val="671798BC"/>
    <w:rsid w:val="67B85AAD"/>
    <w:rsid w:val="68109557"/>
    <w:rsid w:val="689BF723"/>
    <w:rsid w:val="69450A2E"/>
    <w:rsid w:val="6B48DE40"/>
    <w:rsid w:val="70C7FA4D"/>
    <w:rsid w:val="71B0622D"/>
    <w:rsid w:val="72680C36"/>
    <w:rsid w:val="7268E2DA"/>
    <w:rsid w:val="734C0F44"/>
    <w:rsid w:val="76E58A6F"/>
    <w:rsid w:val="7878AAAA"/>
    <w:rsid w:val="790A0F58"/>
    <w:rsid w:val="793B6C5E"/>
    <w:rsid w:val="7D1C7AD2"/>
    <w:rsid w:val="7E8B0FF9"/>
    <w:rsid w:val="7ECB942E"/>
    <w:rsid w:val="7F6B8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D90F4"/>
  <w15:chartTrackingRefBased/>
  <w15:docId w15:val="{21585973-0B73-49C9-8AB6-D99D0700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CCB"/>
  </w:style>
  <w:style w:type="paragraph" w:styleId="Heading1">
    <w:name w:val="heading 1"/>
    <w:basedOn w:val="Normal"/>
    <w:next w:val="Normal"/>
    <w:link w:val="Heading1Char"/>
    <w:uiPriority w:val="9"/>
    <w:qFormat/>
    <w:rsid w:val="006A7CF8"/>
    <w:pPr>
      <w:keepNext/>
      <w:keepLines/>
      <w:outlineLvl w:val="0"/>
    </w:pPr>
    <w:rPr>
      <w:rFonts w:asciiTheme="majorHAnsi" w:eastAsiaTheme="majorEastAsia" w:hAnsiTheme="majorHAnsi" w:cstheme="majorBidi"/>
      <w:color w:val="413E3C" w:themeColor="text2" w:themeShade="BF"/>
      <w:sz w:val="36"/>
      <w:szCs w:val="40"/>
    </w:rPr>
  </w:style>
  <w:style w:type="paragraph" w:styleId="Heading2">
    <w:name w:val="heading 2"/>
    <w:basedOn w:val="Normal"/>
    <w:next w:val="Normal"/>
    <w:link w:val="Heading2Char"/>
    <w:uiPriority w:val="9"/>
    <w:unhideWhenUsed/>
    <w:qFormat/>
    <w:rsid w:val="006A7CF8"/>
    <w:pPr>
      <w:keepNext/>
      <w:keepLines/>
      <w:outlineLvl w:val="1"/>
    </w:pPr>
    <w:rPr>
      <w:rFonts w:ascii="Arial" w:eastAsiaTheme="majorEastAsia" w:hAnsi="Arial" w:cstheme="majorBidi"/>
      <w:b/>
      <w:color w:val="514E49" w:themeColor="text1"/>
      <w:szCs w:val="32"/>
    </w:rPr>
  </w:style>
  <w:style w:type="paragraph" w:styleId="Heading3">
    <w:name w:val="heading 3"/>
    <w:basedOn w:val="Normal"/>
    <w:next w:val="Para"/>
    <w:link w:val="Heading3Char"/>
    <w:uiPriority w:val="9"/>
    <w:unhideWhenUsed/>
    <w:qFormat/>
    <w:rsid w:val="00E14256"/>
    <w:pPr>
      <w:keepNext/>
      <w:keepLines/>
      <w:numPr>
        <w:numId w:val="1"/>
      </w:numPr>
      <w:ind w:left="357" w:hanging="357"/>
      <w:outlineLvl w:val="2"/>
    </w:pPr>
    <w:rPr>
      <w:rFonts w:ascii="Arial" w:eastAsiaTheme="majorEastAsia" w:hAnsi="Arial" w:cstheme="majorBidi"/>
      <w:b/>
      <w:color w:val="514E49" w:themeColor="text1"/>
      <w:szCs w:val="28"/>
    </w:rPr>
  </w:style>
  <w:style w:type="paragraph" w:styleId="Heading4">
    <w:name w:val="heading 4"/>
    <w:basedOn w:val="Normal"/>
    <w:next w:val="Normal"/>
    <w:link w:val="Heading4Char"/>
    <w:uiPriority w:val="9"/>
    <w:semiHidden/>
    <w:unhideWhenUsed/>
    <w:qFormat/>
    <w:rsid w:val="002B5095"/>
    <w:pPr>
      <w:keepNext/>
      <w:keepLines/>
      <w:spacing w:before="80" w:after="40"/>
      <w:outlineLvl w:val="3"/>
    </w:pPr>
    <w:rPr>
      <w:rFonts w:eastAsiaTheme="majorEastAsia" w:cstheme="majorBidi"/>
      <w:i/>
      <w:iCs/>
      <w:color w:val="81922A" w:themeColor="accent1" w:themeShade="BF"/>
    </w:rPr>
  </w:style>
  <w:style w:type="paragraph" w:styleId="Heading5">
    <w:name w:val="heading 5"/>
    <w:basedOn w:val="Normal"/>
    <w:next w:val="Normal"/>
    <w:link w:val="Heading5Char"/>
    <w:uiPriority w:val="9"/>
    <w:semiHidden/>
    <w:unhideWhenUsed/>
    <w:qFormat/>
    <w:rsid w:val="002B5095"/>
    <w:pPr>
      <w:keepNext/>
      <w:keepLines/>
      <w:spacing w:before="80" w:after="40"/>
      <w:outlineLvl w:val="4"/>
    </w:pPr>
    <w:rPr>
      <w:rFonts w:eastAsiaTheme="majorEastAsia" w:cstheme="majorBidi"/>
      <w:color w:val="81922A" w:themeColor="accent1" w:themeShade="BF"/>
    </w:rPr>
  </w:style>
  <w:style w:type="paragraph" w:styleId="Heading6">
    <w:name w:val="heading 6"/>
    <w:basedOn w:val="Normal"/>
    <w:next w:val="Normal"/>
    <w:link w:val="Heading6Char"/>
    <w:uiPriority w:val="9"/>
    <w:semiHidden/>
    <w:unhideWhenUsed/>
    <w:qFormat/>
    <w:rsid w:val="002B5095"/>
    <w:pPr>
      <w:keepNext/>
      <w:keepLines/>
      <w:spacing w:before="40"/>
      <w:outlineLvl w:val="5"/>
    </w:pPr>
    <w:rPr>
      <w:rFonts w:eastAsiaTheme="majorEastAsia" w:cstheme="majorBidi"/>
      <w:i/>
      <w:iCs/>
      <w:color w:val="918C85" w:themeColor="text1" w:themeTint="A6"/>
    </w:rPr>
  </w:style>
  <w:style w:type="paragraph" w:styleId="Heading7">
    <w:name w:val="heading 7"/>
    <w:basedOn w:val="Normal"/>
    <w:next w:val="Normal"/>
    <w:link w:val="Heading7Char"/>
    <w:uiPriority w:val="9"/>
    <w:semiHidden/>
    <w:unhideWhenUsed/>
    <w:qFormat/>
    <w:rsid w:val="002B5095"/>
    <w:pPr>
      <w:keepNext/>
      <w:keepLines/>
      <w:spacing w:before="40"/>
      <w:outlineLvl w:val="6"/>
    </w:pPr>
    <w:rPr>
      <w:rFonts w:eastAsiaTheme="majorEastAsia" w:cstheme="majorBidi"/>
      <w:color w:val="918C85" w:themeColor="text1" w:themeTint="A6"/>
    </w:rPr>
  </w:style>
  <w:style w:type="paragraph" w:styleId="Heading8">
    <w:name w:val="heading 8"/>
    <w:basedOn w:val="Normal"/>
    <w:next w:val="Normal"/>
    <w:link w:val="Heading8Char"/>
    <w:uiPriority w:val="9"/>
    <w:semiHidden/>
    <w:unhideWhenUsed/>
    <w:qFormat/>
    <w:rsid w:val="002B5095"/>
    <w:pPr>
      <w:keepNext/>
      <w:keepLines/>
      <w:outlineLvl w:val="7"/>
    </w:pPr>
    <w:rPr>
      <w:rFonts w:eastAsiaTheme="majorEastAsia" w:cstheme="majorBidi"/>
      <w:i/>
      <w:iCs/>
      <w:color w:val="6D6962" w:themeColor="text1" w:themeTint="D8"/>
    </w:rPr>
  </w:style>
  <w:style w:type="paragraph" w:styleId="Heading9">
    <w:name w:val="heading 9"/>
    <w:basedOn w:val="Normal"/>
    <w:next w:val="Normal"/>
    <w:link w:val="Heading9Char"/>
    <w:uiPriority w:val="9"/>
    <w:semiHidden/>
    <w:unhideWhenUsed/>
    <w:qFormat/>
    <w:rsid w:val="002B5095"/>
    <w:pPr>
      <w:keepNext/>
      <w:keepLines/>
      <w:outlineLvl w:val="8"/>
    </w:pPr>
    <w:rPr>
      <w:rFonts w:eastAsiaTheme="majorEastAsia" w:cstheme="majorBidi"/>
      <w:color w:val="6D696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CF8"/>
    <w:rPr>
      <w:rFonts w:asciiTheme="majorHAnsi" w:eastAsiaTheme="majorEastAsia" w:hAnsiTheme="majorHAnsi" w:cstheme="majorBidi"/>
      <w:color w:val="413E3C" w:themeColor="text2" w:themeShade="BF"/>
      <w:sz w:val="36"/>
      <w:szCs w:val="40"/>
    </w:rPr>
  </w:style>
  <w:style w:type="character" w:customStyle="1" w:styleId="Heading2Char">
    <w:name w:val="Heading 2 Char"/>
    <w:basedOn w:val="DefaultParagraphFont"/>
    <w:link w:val="Heading2"/>
    <w:uiPriority w:val="9"/>
    <w:rsid w:val="006A7CF8"/>
    <w:rPr>
      <w:rFonts w:ascii="Arial" w:eastAsiaTheme="majorEastAsia" w:hAnsi="Arial" w:cstheme="majorBidi"/>
      <w:b/>
      <w:color w:val="514E49" w:themeColor="text1"/>
      <w:szCs w:val="32"/>
    </w:rPr>
  </w:style>
  <w:style w:type="character" w:customStyle="1" w:styleId="Heading3Char">
    <w:name w:val="Heading 3 Char"/>
    <w:basedOn w:val="DefaultParagraphFont"/>
    <w:link w:val="Heading3"/>
    <w:uiPriority w:val="9"/>
    <w:rsid w:val="00E14256"/>
    <w:rPr>
      <w:rFonts w:ascii="Arial" w:eastAsiaTheme="majorEastAsia" w:hAnsi="Arial" w:cstheme="majorBidi"/>
      <w:b/>
      <w:color w:val="514E49" w:themeColor="text1"/>
      <w:szCs w:val="28"/>
    </w:rPr>
  </w:style>
  <w:style w:type="character" w:customStyle="1" w:styleId="Heading4Char">
    <w:name w:val="Heading 4 Char"/>
    <w:basedOn w:val="DefaultParagraphFont"/>
    <w:link w:val="Heading4"/>
    <w:uiPriority w:val="9"/>
    <w:semiHidden/>
    <w:rsid w:val="002B5095"/>
    <w:rPr>
      <w:rFonts w:eastAsiaTheme="majorEastAsia" w:cstheme="majorBidi"/>
      <w:i/>
      <w:iCs/>
      <w:color w:val="81922A" w:themeColor="accent1" w:themeShade="BF"/>
    </w:rPr>
  </w:style>
  <w:style w:type="character" w:customStyle="1" w:styleId="Heading5Char">
    <w:name w:val="Heading 5 Char"/>
    <w:basedOn w:val="DefaultParagraphFont"/>
    <w:link w:val="Heading5"/>
    <w:uiPriority w:val="9"/>
    <w:semiHidden/>
    <w:rsid w:val="002B5095"/>
    <w:rPr>
      <w:rFonts w:eastAsiaTheme="majorEastAsia" w:cstheme="majorBidi"/>
      <w:color w:val="81922A" w:themeColor="accent1" w:themeShade="BF"/>
    </w:rPr>
  </w:style>
  <w:style w:type="character" w:customStyle="1" w:styleId="Heading6Char">
    <w:name w:val="Heading 6 Char"/>
    <w:basedOn w:val="DefaultParagraphFont"/>
    <w:link w:val="Heading6"/>
    <w:uiPriority w:val="9"/>
    <w:semiHidden/>
    <w:rsid w:val="002B5095"/>
    <w:rPr>
      <w:rFonts w:eastAsiaTheme="majorEastAsia" w:cstheme="majorBidi"/>
      <w:i/>
      <w:iCs/>
      <w:color w:val="918C85" w:themeColor="text1" w:themeTint="A6"/>
    </w:rPr>
  </w:style>
  <w:style w:type="character" w:customStyle="1" w:styleId="Heading7Char">
    <w:name w:val="Heading 7 Char"/>
    <w:basedOn w:val="DefaultParagraphFont"/>
    <w:link w:val="Heading7"/>
    <w:uiPriority w:val="9"/>
    <w:semiHidden/>
    <w:rsid w:val="002B5095"/>
    <w:rPr>
      <w:rFonts w:eastAsiaTheme="majorEastAsia" w:cstheme="majorBidi"/>
      <w:color w:val="918C85" w:themeColor="text1" w:themeTint="A6"/>
    </w:rPr>
  </w:style>
  <w:style w:type="character" w:customStyle="1" w:styleId="Heading8Char">
    <w:name w:val="Heading 8 Char"/>
    <w:basedOn w:val="DefaultParagraphFont"/>
    <w:link w:val="Heading8"/>
    <w:uiPriority w:val="9"/>
    <w:semiHidden/>
    <w:rsid w:val="002B5095"/>
    <w:rPr>
      <w:rFonts w:eastAsiaTheme="majorEastAsia" w:cstheme="majorBidi"/>
      <w:i/>
      <w:iCs/>
      <w:color w:val="6D6962" w:themeColor="text1" w:themeTint="D8"/>
    </w:rPr>
  </w:style>
  <w:style w:type="character" w:customStyle="1" w:styleId="Heading9Char">
    <w:name w:val="Heading 9 Char"/>
    <w:basedOn w:val="DefaultParagraphFont"/>
    <w:link w:val="Heading9"/>
    <w:uiPriority w:val="9"/>
    <w:semiHidden/>
    <w:rsid w:val="002B5095"/>
    <w:rPr>
      <w:rFonts w:eastAsiaTheme="majorEastAsia" w:cstheme="majorBidi"/>
      <w:color w:val="6D6962" w:themeColor="text1" w:themeTint="D8"/>
    </w:rPr>
  </w:style>
  <w:style w:type="paragraph" w:styleId="Title">
    <w:name w:val="Title"/>
    <w:basedOn w:val="Normal"/>
    <w:next w:val="Normal"/>
    <w:link w:val="TitleChar"/>
    <w:uiPriority w:val="10"/>
    <w:qFormat/>
    <w:rsid w:val="002B50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95"/>
    <w:pPr>
      <w:numPr>
        <w:ilvl w:val="1"/>
      </w:numPr>
    </w:pPr>
    <w:rPr>
      <w:rFonts w:eastAsiaTheme="majorEastAsia" w:cstheme="majorBidi"/>
      <w:color w:val="918C85" w:themeColor="text1" w:themeTint="A6"/>
      <w:spacing w:val="15"/>
      <w:sz w:val="28"/>
      <w:szCs w:val="28"/>
    </w:rPr>
  </w:style>
  <w:style w:type="character" w:customStyle="1" w:styleId="SubtitleChar">
    <w:name w:val="Subtitle Char"/>
    <w:basedOn w:val="DefaultParagraphFont"/>
    <w:link w:val="Subtitle"/>
    <w:uiPriority w:val="11"/>
    <w:rsid w:val="002B5095"/>
    <w:rPr>
      <w:rFonts w:eastAsiaTheme="majorEastAsia" w:cstheme="majorBidi"/>
      <w:color w:val="918C85" w:themeColor="text1" w:themeTint="A6"/>
      <w:spacing w:val="15"/>
      <w:sz w:val="28"/>
      <w:szCs w:val="28"/>
    </w:rPr>
  </w:style>
  <w:style w:type="paragraph" w:styleId="Quote">
    <w:name w:val="Quote"/>
    <w:basedOn w:val="Normal"/>
    <w:next w:val="Normal"/>
    <w:link w:val="QuoteChar"/>
    <w:uiPriority w:val="29"/>
    <w:qFormat/>
    <w:rsid w:val="002B5095"/>
    <w:pPr>
      <w:spacing w:before="160"/>
      <w:jc w:val="center"/>
    </w:pPr>
    <w:rPr>
      <w:i/>
      <w:iCs/>
      <w:color w:val="7F7B73" w:themeColor="text1" w:themeTint="BF"/>
    </w:rPr>
  </w:style>
  <w:style w:type="character" w:customStyle="1" w:styleId="QuoteChar">
    <w:name w:val="Quote Char"/>
    <w:basedOn w:val="DefaultParagraphFont"/>
    <w:link w:val="Quote"/>
    <w:uiPriority w:val="29"/>
    <w:rsid w:val="002B5095"/>
    <w:rPr>
      <w:i/>
      <w:iCs/>
      <w:color w:val="7F7B73" w:themeColor="text1" w:themeTint="BF"/>
    </w:rPr>
  </w:style>
  <w:style w:type="paragraph" w:styleId="ListParagraph">
    <w:name w:val="List Paragraph"/>
    <w:basedOn w:val="Normal"/>
    <w:uiPriority w:val="34"/>
    <w:qFormat/>
    <w:rsid w:val="002B5095"/>
    <w:pPr>
      <w:ind w:left="720"/>
      <w:contextualSpacing/>
    </w:pPr>
  </w:style>
  <w:style w:type="character" w:styleId="IntenseEmphasis">
    <w:name w:val="Intense Emphasis"/>
    <w:basedOn w:val="DefaultParagraphFont"/>
    <w:uiPriority w:val="21"/>
    <w:qFormat/>
    <w:rsid w:val="002B5095"/>
    <w:rPr>
      <w:i/>
      <w:iCs/>
      <w:color w:val="81922A" w:themeColor="accent1" w:themeShade="BF"/>
    </w:rPr>
  </w:style>
  <w:style w:type="paragraph" w:styleId="IntenseQuote">
    <w:name w:val="Intense Quote"/>
    <w:basedOn w:val="Normal"/>
    <w:next w:val="Normal"/>
    <w:link w:val="IntenseQuoteChar"/>
    <w:uiPriority w:val="30"/>
    <w:qFormat/>
    <w:rsid w:val="002B5095"/>
    <w:pPr>
      <w:pBdr>
        <w:top w:val="single" w:sz="4" w:space="10" w:color="81922A" w:themeColor="accent1" w:themeShade="BF"/>
        <w:bottom w:val="single" w:sz="4" w:space="10" w:color="81922A" w:themeColor="accent1" w:themeShade="BF"/>
      </w:pBdr>
      <w:spacing w:before="360" w:after="360"/>
      <w:ind w:left="864" w:right="864"/>
      <w:jc w:val="center"/>
    </w:pPr>
    <w:rPr>
      <w:i/>
      <w:iCs/>
      <w:color w:val="81922A" w:themeColor="accent1" w:themeShade="BF"/>
    </w:rPr>
  </w:style>
  <w:style w:type="character" w:customStyle="1" w:styleId="IntenseQuoteChar">
    <w:name w:val="Intense Quote Char"/>
    <w:basedOn w:val="DefaultParagraphFont"/>
    <w:link w:val="IntenseQuote"/>
    <w:uiPriority w:val="30"/>
    <w:rsid w:val="002B5095"/>
    <w:rPr>
      <w:i/>
      <w:iCs/>
      <w:color w:val="81922A" w:themeColor="accent1" w:themeShade="BF"/>
    </w:rPr>
  </w:style>
  <w:style w:type="character" w:styleId="IntenseReference">
    <w:name w:val="Intense Reference"/>
    <w:basedOn w:val="DefaultParagraphFont"/>
    <w:uiPriority w:val="32"/>
    <w:qFormat/>
    <w:rsid w:val="002B5095"/>
    <w:rPr>
      <w:b/>
      <w:bCs/>
      <w:smallCaps/>
      <w:color w:val="81922A" w:themeColor="accent1" w:themeShade="BF"/>
      <w:spacing w:val="5"/>
    </w:rPr>
  </w:style>
  <w:style w:type="paragraph" w:styleId="Header">
    <w:name w:val="header"/>
    <w:basedOn w:val="Normal"/>
    <w:link w:val="HeaderChar"/>
    <w:uiPriority w:val="99"/>
    <w:unhideWhenUsed/>
    <w:rsid w:val="002B5095"/>
    <w:pPr>
      <w:tabs>
        <w:tab w:val="center" w:pos="4513"/>
        <w:tab w:val="right" w:pos="9026"/>
      </w:tabs>
    </w:pPr>
  </w:style>
  <w:style w:type="character" w:customStyle="1" w:styleId="HeaderChar">
    <w:name w:val="Header Char"/>
    <w:basedOn w:val="DefaultParagraphFont"/>
    <w:link w:val="Header"/>
    <w:uiPriority w:val="99"/>
    <w:rsid w:val="002B5095"/>
  </w:style>
  <w:style w:type="paragraph" w:styleId="Footer">
    <w:name w:val="footer"/>
    <w:basedOn w:val="Normal"/>
    <w:link w:val="FooterChar"/>
    <w:uiPriority w:val="99"/>
    <w:unhideWhenUsed/>
    <w:rsid w:val="002B5095"/>
    <w:pPr>
      <w:tabs>
        <w:tab w:val="center" w:pos="4513"/>
        <w:tab w:val="right" w:pos="9026"/>
      </w:tabs>
    </w:pPr>
  </w:style>
  <w:style w:type="character" w:customStyle="1" w:styleId="FooterChar">
    <w:name w:val="Footer Char"/>
    <w:basedOn w:val="DefaultParagraphFont"/>
    <w:link w:val="Footer"/>
    <w:uiPriority w:val="99"/>
    <w:rsid w:val="002B5095"/>
  </w:style>
  <w:style w:type="paragraph" w:styleId="NoSpacing">
    <w:name w:val="No Spacing"/>
    <w:uiPriority w:val="1"/>
    <w:qFormat/>
    <w:rsid w:val="000F76D5"/>
  </w:style>
  <w:style w:type="paragraph" w:customStyle="1" w:styleId="AgendaTitle">
    <w:name w:val="Agenda Title"/>
    <w:basedOn w:val="Normal"/>
    <w:qFormat/>
    <w:rsid w:val="00252E69"/>
    <w:pPr>
      <w:jc w:val="right"/>
    </w:pPr>
    <w:rPr>
      <w:rFonts w:ascii="Arial" w:hAnsi="Arial"/>
      <w:b/>
      <w:sz w:val="48"/>
    </w:rPr>
  </w:style>
  <w:style w:type="table" w:styleId="TableGrid">
    <w:name w:val="Table Grid"/>
    <w:basedOn w:val="TableNormal"/>
    <w:uiPriority w:val="39"/>
    <w:rsid w:val="006A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link w:val="ParaChar"/>
    <w:qFormat/>
    <w:rsid w:val="00E14256"/>
    <w:pPr>
      <w:ind w:left="357"/>
    </w:pPr>
  </w:style>
  <w:style w:type="character" w:customStyle="1" w:styleId="ParaChar">
    <w:name w:val="Para Char"/>
    <w:basedOn w:val="DefaultParagraphFont"/>
    <w:link w:val="Para"/>
    <w:rsid w:val="00E1425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D2C7A"/>
  </w:style>
  <w:style w:type="paragraph" w:styleId="CommentSubject">
    <w:name w:val="annotation subject"/>
    <w:basedOn w:val="CommentText"/>
    <w:next w:val="CommentText"/>
    <w:link w:val="CommentSubjectChar"/>
    <w:uiPriority w:val="99"/>
    <w:semiHidden/>
    <w:unhideWhenUsed/>
    <w:rsid w:val="00A34E4A"/>
    <w:rPr>
      <w:b/>
      <w:bCs/>
    </w:rPr>
  </w:style>
  <w:style w:type="character" w:customStyle="1" w:styleId="CommentSubjectChar">
    <w:name w:val="Comment Subject Char"/>
    <w:basedOn w:val="CommentTextChar"/>
    <w:link w:val="CommentSubject"/>
    <w:uiPriority w:val="99"/>
    <w:semiHidden/>
    <w:rsid w:val="00A34E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ANMC~1\AppData\Local\Temp\MicrosoftEdgeDownloads\ff850aff-d5a3-4498-91cc-f8e973a331b9\briefing-note.dotx" TargetMode="External"/></Relationships>
</file>

<file path=word/theme/theme1.xml><?xml version="1.0" encoding="utf-8"?>
<a:theme xmlns:a="http://schemas.openxmlformats.org/drawingml/2006/main" name="Office Theme">
  <a:themeElements>
    <a:clrScheme name="FC PowerPoint">
      <a:dk1>
        <a:srgbClr val="514E49"/>
      </a:dk1>
      <a:lt1>
        <a:srgbClr val="FFFFFF"/>
      </a:lt1>
      <a:dk2>
        <a:srgbClr val="585450"/>
      </a:dk2>
      <a:lt2>
        <a:srgbClr val="FFFEFE"/>
      </a:lt2>
      <a:accent1>
        <a:srgbClr val="ADC438"/>
      </a:accent1>
      <a:accent2>
        <a:srgbClr val="32A7C9"/>
      </a:accent2>
      <a:accent3>
        <a:srgbClr val="ED9E2D"/>
      </a:accent3>
      <a:accent4>
        <a:srgbClr val="A2247C"/>
      </a:accent4>
      <a:accent5>
        <a:srgbClr val="9E9F9E"/>
      </a:accent5>
      <a:accent6>
        <a:srgbClr val="DE505D"/>
      </a:accent6>
      <a:hlink>
        <a:srgbClr val="00A3DA"/>
      </a:hlink>
      <a:folHlink>
        <a:srgbClr val="68B7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2085efe-fbee-4112-b17b-61a14ccdd7b6" ContentTypeId="0x010100AB4565BB804CC848BD2EF3E87A42FE8B0E" PreviousValue="false"/>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d585b7b8d5b2b2a3468cbefb21d0d43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909e3f466841436a5ae92e1350071417"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8f05d3e4-0582-485c-9ba6-ab26e7804d1a">
      <Value>3</Value>
      <Value>2</Value>
      <Value>1</Value>
    </TaxCatchAl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_dlc_DocId xmlns="8f05d3e4-0582-485c-9ba6-ab26e7804d1a">NLC--1787000103-133637</_dlc_DocId>
    <_dlc_DocIdUrl xmlns="8f05d3e4-0582-485c-9ba6-ab26e7804d1a">
      <Url>https://nlcgov.sharepoint.com/sites/DEM-ELECTIONS/_layouts/15/DocIdRedir.aspx?ID=NLC--1787000103-133637</Url>
      <Description>NLC--1787000103-133637</Description>
    </_dlc_DocIdUrl>
  </documentManagement>
</p:properties>
</file>

<file path=customXml/itemProps1.xml><?xml version="1.0" encoding="utf-8"?>
<ds:datastoreItem xmlns:ds="http://schemas.openxmlformats.org/officeDocument/2006/customXml" ds:itemID="{9B159E0C-8BE9-4A4D-8DFA-758F03892CCB}">
  <ds:schemaRefs>
    <ds:schemaRef ds:uri="http://schemas.microsoft.com/sharepoint/v3/contenttype/forms"/>
  </ds:schemaRefs>
</ds:datastoreItem>
</file>

<file path=customXml/itemProps2.xml><?xml version="1.0" encoding="utf-8"?>
<ds:datastoreItem xmlns:ds="http://schemas.openxmlformats.org/officeDocument/2006/customXml" ds:itemID="{2EDA9CEF-FC53-1045-BAEC-C6DF2E1A4D96}">
  <ds:schemaRefs>
    <ds:schemaRef ds:uri="http://schemas.openxmlformats.org/officeDocument/2006/bibliography"/>
  </ds:schemaRefs>
</ds:datastoreItem>
</file>

<file path=customXml/itemProps3.xml><?xml version="1.0" encoding="utf-8"?>
<ds:datastoreItem xmlns:ds="http://schemas.openxmlformats.org/officeDocument/2006/customXml" ds:itemID="{AFA800FA-EF0E-4440-AB41-EC1EB2B3B74C}">
  <ds:schemaRefs>
    <ds:schemaRef ds:uri="Microsoft.SharePoint.Taxonomy.ContentTypeSync"/>
  </ds:schemaRefs>
</ds:datastoreItem>
</file>

<file path=customXml/itemProps4.xml><?xml version="1.0" encoding="utf-8"?>
<ds:datastoreItem xmlns:ds="http://schemas.openxmlformats.org/officeDocument/2006/customXml" ds:itemID="{71A4FDA1-0DF2-4020-B910-4EBD0396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bbe2d39f-430b-4112-ab09-f6f53597f03a"/>
    <ds:schemaRef ds:uri="3dd1da74-b244-44e7-af58-d5d98a2e0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F23ACE-1F8B-4A08-B449-85A465975DB9}">
  <ds:schemaRefs>
    <ds:schemaRef ds:uri="http://schemas.microsoft.com/sharepoint/events"/>
  </ds:schemaRefs>
</ds:datastoreItem>
</file>

<file path=customXml/itemProps6.xml><?xml version="1.0" encoding="utf-8"?>
<ds:datastoreItem xmlns:ds="http://schemas.openxmlformats.org/officeDocument/2006/customXml" ds:itemID="{3433350B-6D61-4EE8-AA44-8B806B13C22F}">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docProps/app.xml><?xml version="1.0" encoding="utf-8"?>
<Properties xmlns="http://schemas.openxmlformats.org/officeDocument/2006/extended-properties" xmlns:vt="http://schemas.openxmlformats.org/officeDocument/2006/docPropsVTypes">
  <Template>briefing-note</Template>
  <TotalTime>4</TotalTime>
  <Pages>6</Pages>
  <Words>2039</Words>
  <Characters>10259</Characters>
  <Application>Microsoft Office Word</Application>
  <DocSecurity>0</DocSecurity>
  <Lines>244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Mcwilliams</dc:creator>
  <cp:keywords/>
  <dc:description/>
  <cp:lastModifiedBy>Pamela Prentice</cp:lastModifiedBy>
  <cp:revision>5</cp:revision>
  <dcterms:created xsi:type="dcterms:W3CDTF">2026-03-04T10:09:00Z</dcterms:created>
  <dcterms:modified xsi:type="dcterms:W3CDTF">2026-03-18T09:29:00Z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MediaServiceImageTags">
    <vt:lpwstr/>
  </property>
  <property fmtid="{D5CDD505-2E9C-101B-9397-08002B2CF9AE}" pid="4" name="docLang">
    <vt:lpwstr>en</vt:lpwstr>
  </property>
  <property fmtid="{D5CDD505-2E9C-101B-9397-08002B2CF9AE}" pid="5" name="TaxKeyword">
    <vt:lpwstr/>
  </property>
  <property fmtid="{D5CDD505-2E9C-101B-9397-08002B2CF9AE}" pid="6" name="BusinessUnit">
    <vt:lpwstr>2;#Legal and Democratic Solutions|bba9588b-fc1d-40f2-bcc6-a668303da4d8</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8f84e8f9-a137-4505-b509-99836aec28d3</vt:lpwstr>
  </property>
  <property fmtid="{D5CDD505-2E9C-101B-9397-08002B2CF9AE}" pid="11" name="MSIP_Label_3c381991-eab8-4fff-8f2f-4f88109aa1cd_Enabled">
    <vt:lpwstr>true</vt:lpwstr>
  </property>
  <property fmtid="{D5CDD505-2E9C-101B-9397-08002B2CF9AE}" pid="12" name="MSIP_Label_3c381991-eab8-4fff-8f2f-4f88109aa1cd_SetDate">
    <vt:lpwstr>2026-03-18T09:28:39Z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7c762019-f4f7-4d42-89a2-6318e27bebdb</vt:lpwstr>
  </property>
  <property fmtid="{D5CDD505-2E9C-101B-9397-08002B2CF9AE}" pid="17" name="MSIP_Label_3c381991-eab8-4fff-8f2f-4f88109aa1cd_ContentBits">
    <vt:lpwstr>0</vt:lpwstr>
  </property>
  <property fmtid="{D5CDD505-2E9C-101B-9397-08002B2CF9AE}" pid="18" name="MSIP_Label_3c381991-eab8-4fff-8f2f-4f88109aa1cd_Tag">
    <vt:lpwstr>10, 3, 0, 1</vt:lpwstr>
  </property>
</Properties>
</file>