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59207" w14:textId="4892B307" w:rsidR="00126E5C" w:rsidRDefault="53BE50AF" w:rsidP="11D477CB">
      <w:pPr>
        <w:spacing w:before="322" w:after="322"/>
      </w:pPr>
      <w:r w:rsidRPr="11D477CB">
        <w:rPr>
          <w:rFonts w:ascii="Aptos" w:eastAsia="Aptos" w:hAnsi="Aptos" w:cs="Aptos"/>
          <w:b/>
          <w:bCs/>
          <w:sz w:val="48"/>
          <w:szCs w:val="48"/>
        </w:rPr>
        <w:t>Case Study</w:t>
      </w:r>
    </w:p>
    <w:p w14:paraId="7609CC72" w14:textId="4781B8B0" w:rsidR="00C25AF3" w:rsidRDefault="00C25AF3" w:rsidP="26DCD539">
      <w:pPr>
        <w:rPr>
          <w:rStyle w:val="normaltextrun"/>
          <w:rFonts w:ascii="Open Sans" w:hAnsi="Open Sans" w:cs="Open Sans"/>
          <w:color w:val="074F6A"/>
          <w:sz w:val="28"/>
          <w:szCs w:val="28"/>
          <w:shd w:val="clear" w:color="auto" w:fill="FFFFFF"/>
        </w:rPr>
      </w:pPr>
      <w:r>
        <w:rPr>
          <w:rStyle w:val="normaltextrun"/>
          <w:rFonts w:ascii="Open Sans" w:hAnsi="Open Sans" w:cs="Open Sans"/>
          <w:color w:val="074F6A"/>
          <w:sz w:val="28"/>
          <w:szCs w:val="28"/>
          <w:shd w:val="clear" w:color="auto" w:fill="FFFFFF"/>
        </w:rPr>
        <w:t>“CCG Supports Kirkshaws Neighbourhood Centre with Exterior Transformation through NLC's Community Benefits Hub.”</w:t>
      </w:r>
    </w:p>
    <w:p w14:paraId="42ADE52B" w14:textId="45A12827" w:rsidR="39B1CB69" w:rsidRDefault="39B1CB69" w:rsidP="26DCD539">
      <w:r>
        <w:rPr>
          <w:noProof/>
        </w:rPr>
        <w:drawing>
          <wp:inline distT="0" distB="0" distL="0" distR="0" wp14:anchorId="1FED0190" wp14:editId="4AC6BC09">
            <wp:extent cx="2577865" cy="1934469"/>
            <wp:effectExtent l="0" t="0" r="0" b="8890"/>
            <wp:docPr id="1907790272" name="drawing">
              <a:extLst xmlns:a="http://schemas.openxmlformats.org/drawingml/2006/main">
                <a:ext uri="{FF2B5EF4-FFF2-40B4-BE49-F238E27FC236}">
                  <a16:creationId xmlns:a16="http://schemas.microsoft.com/office/drawing/2014/main" id="{0A660F8F-4F49-40A0-9864-4F3DCF847F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63238" name="Picture 204563238"/>
                    <pic:cNvPicPr/>
                  </pic:nvPicPr>
                  <pic:blipFill>
                    <a:blip r:embed="rId12">
                      <a:extLst>
                        <a:ext uri="{28A0092B-C50C-407E-A947-70E740481C1C}">
                          <a14:useLocalDpi xmlns:a14="http://schemas.microsoft.com/office/drawing/2010/main"/>
                        </a:ext>
                      </a:extLst>
                    </a:blip>
                    <a:stretch>
                      <a:fillRect/>
                    </a:stretch>
                  </pic:blipFill>
                  <pic:spPr>
                    <a:xfrm>
                      <a:off x="0" y="0"/>
                      <a:ext cx="2597431" cy="1949152"/>
                    </a:xfrm>
                    <a:prstGeom prst="rect">
                      <a:avLst/>
                    </a:prstGeom>
                  </pic:spPr>
                </pic:pic>
              </a:graphicData>
            </a:graphic>
          </wp:inline>
        </w:drawing>
      </w:r>
      <w:r w:rsidR="00C25AF3">
        <w:rPr>
          <w:noProof/>
        </w:rPr>
        <w:t xml:space="preserve">       </w:t>
      </w:r>
      <w:r w:rsidR="00C25AF3">
        <w:rPr>
          <w:noProof/>
        </w:rPr>
        <w:drawing>
          <wp:inline distT="0" distB="0" distL="0" distR="0" wp14:anchorId="6A4137E1" wp14:editId="289016BE">
            <wp:extent cx="2586265" cy="1940775"/>
            <wp:effectExtent l="0" t="0" r="5080" b="2540"/>
            <wp:docPr id="278248531" name="drawing">
              <a:extLst xmlns:a="http://schemas.openxmlformats.org/drawingml/2006/main">
                <a:ext uri="{FF2B5EF4-FFF2-40B4-BE49-F238E27FC236}">
                  <a16:creationId xmlns:a16="http://schemas.microsoft.com/office/drawing/2014/main" id="{D7FD4CE9-4982-48C0-A79D-EA4A480FD7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689445" name="Picture 1435689445"/>
                    <pic:cNvPicPr/>
                  </pic:nvPicPr>
                  <pic:blipFill>
                    <a:blip r:embed="rId13">
                      <a:extLst>
                        <a:ext uri="{28A0092B-C50C-407E-A947-70E740481C1C}">
                          <a14:useLocalDpi xmlns:a14="http://schemas.microsoft.com/office/drawing/2010/main"/>
                        </a:ext>
                      </a:extLst>
                    </a:blip>
                    <a:stretch>
                      <a:fillRect/>
                    </a:stretch>
                  </pic:blipFill>
                  <pic:spPr>
                    <a:xfrm>
                      <a:off x="0" y="0"/>
                      <a:ext cx="2594786" cy="1947169"/>
                    </a:xfrm>
                    <a:prstGeom prst="rect">
                      <a:avLst/>
                    </a:prstGeom>
                  </pic:spPr>
                </pic:pic>
              </a:graphicData>
            </a:graphic>
          </wp:inline>
        </w:drawing>
      </w:r>
    </w:p>
    <w:p w14:paraId="6194230E" w14:textId="51923849" w:rsidR="00126E5C" w:rsidRDefault="53BE50AF" w:rsidP="11D477CB">
      <w:pPr>
        <w:pStyle w:val="Heading3"/>
        <w:spacing w:before="281" w:after="281"/>
      </w:pPr>
      <w:r w:rsidRPr="11D477CB">
        <w:rPr>
          <w:rFonts w:ascii="Aptos" w:eastAsia="Aptos" w:hAnsi="Aptos" w:cs="Aptos"/>
          <w:b/>
          <w:bCs/>
        </w:rPr>
        <w:t>Community partnership delivers a fresh new look for a vital local hub</w:t>
      </w:r>
    </w:p>
    <w:p w14:paraId="36953B03" w14:textId="389FFDDD" w:rsidR="00126E5C" w:rsidRDefault="53BE50AF" w:rsidP="45E40F91">
      <w:pPr>
        <w:spacing w:after="0"/>
        <w:jc w:val="both"/>
      </w:pPr>
      <w:r w:rsidRPr="45E40F91">
        <w:rPr>
          <w:rFonts w:ascii="Aptos" w:eastAsia="Aptos" w:hAnsi="Aptos" w:cs="Aptos"/>
        </w:rPr>
        <w:t xml:space="preserve">Kirkshaws Neighbourhood Centre (KNC) is a valued community hub in Coatbridge, providing a welcoming and supportive environment for </w:t>
      </w:r>
      <w:r w:rsidR="4DAA6ED8" w:rsidRPr="45E40F91">
        <w:rPr>
          <w:rFonts w:ascii="Aptos" w:eastAsia="Aptos" w:hAnsi="Aptos" w:cs="Aptos"/>
        </w:rPr>
        <w:t>residents</w:t>
      </w:r>
      <w:r w:rsidRPr="45E40F91">
        <w:rPr>
          <w:rFonts w:ascii="Aptos" w:eastAsia="Aptos" w:hAnsi="Aptos" w:cs="Aptos"/>
        </w:rPr>
        <w:t>. The centre offers a wide range of services and facilities, including a popular community café, computing courses, meeting spaces, childcare services, a food bank and community fridge. Its work focuses on preventing and relieving poverty and unemployment and advancing citizenship for individuals experiencing disadvantage due to age, ill health, disability, financial hardship or other challenges. KNC is supported through funding from NHS Lanarkshire and North Lanarkshire Council.</w:t>
      </w:r>
    </w:p>
    <w:p w14:paraId="0AFA915A" w14:textId="096F56EA" w:rsidR="00126E5C" w:rsidRDefault="53BE50AF" w:rsidP="45E40F91">
      <w:pPr>
        <w:spacing w:after="0"/>
        <w:jc w:val="both"/>
      </w:pPr>
      <w:r w:rsidRPr="45E40F91">
        <w:rPr>
          <w:rFonts w:ascii="Aptos" w:eastAsia="Aptos" w:hAnsi="Aptos" w:cs="Aptos"/>
        </w:rPr>
        <w:t>Through North Lanarkshire Council's Community Benefits Hub, Kirkshaws Neighbourhood Centre submitted a request for assistance to repaint the exterior of its building. The aim was to improve the appearance of the facility and create a more welcoming environment for the many residents who use its services each week.</w:t>
      </w:r>
    </w:p>
    <w:p w14:paraId="6B766B9A" w14:textId="5CEBA941" w:rsidR="00126E5C" w:rsidRDefault="53BE50AF" w:rsidP="45E40F91">
      <w:pPr>
        <w:spacing w:after="0"/>
        <w:jc w:val="both"/>
        <w:rPr>
          <w:rFonts w:ascii="Aptos" w:eastAsia="Aptos" w:hAnsi="Aptos" w:cs="Aptos"/>
        </w:rPr>
      </w:pPr>
      <w:r w:rsidRPr="45E40F91">
        <w:rPr>
          <w:rFonts w:ascii="Aptos" w:eastAsia="Aptos" w:hAnsi="Aptos" w:cs="Aptos"/>
        </w:rPr>
        <w:t>CCG, the main contractor delivering the new-build housing development at School Street, Coatbridge, responded to the request as part of its community benefits commitment associated with the project. The company volunteered its time and expertise to support the centre and help enhance an important community asset.</w:t>
      </w:r>
    </w:p>
    <w:p w14:paraId="635FF2BA" w14:textId="77777777" w:rsidR="00672921" w:rsidRDefault="00672921" w:rsidP="45E40F91">
      <w:pPr>
        <w:spacing w:after="0"/>
        <w:jc w:val="both"/>
      </w:pPr>
    </w:p>
    <w:p w14:paraId="01D4F7A5" w14:textId="258F5FC9" w:rsidR="00126E5C" w:rsidRDefault="53BE50AF" w:rsidP="45E40F91">
      <w:pPr>
        <w:spacing w:after="0"/>
        <w:jc w:val="both"/>
      </w:pPr>
      <w:r w:rsidRPr="45E40F91">
        <w:rPr>
          <w:rFonts w:ascii="Aptos" w:eastAsia="Aptos" w:hAnsi="Aptos" w:cs="Aptos"/>
        </w:rPr>
        <w:t>On Friday 11 April 2025, a team of eight CCG employees dedicated their day to preparing and repainting the exterior of the neighbourhood centre. By contributing their professional decorating skills, the team significantly improved the appearance of the building and helped extend the lifespan of the external finish.</w:t>
      </w:r>
    </w:p>
    <w:p w14:paraId="4619B6C6" w14:textId="23080C23" w:rsidR="00126E5C" w:rsidRDefault="53BE50AF" w:rsidP="45E40F91">
      <w:pPr>
        <w:spacing w:after="0"/>
        <w:jc w:val="both"/>
      </w:pPr>
      <w:r w:rsidRPr="45E40F91">
        <w:rPr>
          <w:rFonts w:ascii="Aptos" w:eastAsia="Aptos" w:hAnsi="Aptos" w:cs="Aptos"/>
        </w:rPr>
        <w:t>The impact of the work was immediately noticeable. The refreshed exterior has enhanced the overall look of the centre, creating a brighter and more inviting space for residents, visitors and service users.</w:t>
      </w:r>
    </w:p>
    <w:p w14:paraId="1F2754BA" w14:textId="11E904F8" w:rsidR="00126E5C" w:rsidRDefault="53BE50AF" w:rsidP="45E40F91">
      <w:pPr>
        <w:spacing w:after="0"/>
        <w:jc w:val="both"/>
      </w:pPr>
      <w:r w:rsidRPr="45E40F91">
        <w:rPr>
          <w:rFonts w:ascii="Aptos" w:eastAsia="Aptos" w:hAnsi="Aptos" w:cs="Aptos"/>
        </w:rPr>
        <w:t>A representative from Kirkshaws Neighbourhood Centre said:</w:t>
      </w:r>
    </w:p>
    <w:p w14:paraId="522EAC1A" w14:textId="74FB7C61" w:rsidR="00126E5C" w:rsidRDefault="53BE50AF" w:rsidP="45E40F91">
      <w:pPr>
        <w:spacing w:after="0"/>
        <w:jc w:val="both"/>
      </w:pPr>
      <w:r w:rsidRPr="45E40F91">
        <w:rPr>
          <w:rFonts w:ascii="Aptos" w:eastAsia="Aptos" w:hAnsi="Aptos" w:cs="Aptos"/>
        </w:rPr>
        <w:t>"The building is looking fresher and more inviting to its users and is a more welcoming space."</w:t>
      </w:r>
    </w:p>
    <w:p w14:paraId="009C8E32" w14:textId="3B658837" w:rsidR="00126E5C" w:rsidRDefault="53BE50AF" w:rsidP="45E40F91">
      <w:pPr>
        <w:spacing w:after="0"/>
        <w:jc w:val="both"/>
      </w:pPr>
      <w:r w:rsidRPr="45E40F91">
        <w:rPr>
          <w:rFonts w:ascii="Aptos" w:eastAsia="Aptos" w:hAnsi="Aptos" w:cs="Aptos"/>
        </w:rPr>
        <w:t>The project highlights how community benefit initiatives can deliver meaningful improvements to local facilities while strengthening relationships between contractors and the communities in which they work. By responding to requests through the Community Benefits Hub, businesses can make a lasting difference and support organisations that play a vital role in the wellbeing of local people.</w:t>
      </w:r>
    </w:p>
    <w:p w14:paraId="0425A685" w14:textId="69BC59F2" w:rsidR="00126E5C" w:rsidRDefault="53BE50AF" w:rsidP="45E40F91">
      <w:pPr>
        <w:spacing w:after="0"/>
        <w:jc w:val="both"/>
      </w:pPr>
      <w:r w:rsidRPr="45E40F91">
        <w:rPr>
          <w:rFonts w:ascii="Aptos" w:eastAsia="Aptos" w:hAnsi="Aptos" w:cs="Aptos"/>
        </w:rPr>
        <w:t>The before and after photographs below demonstrate the significant transformation achieved through this collaborative effort.</w:t>
      </w:r>
    </w:p>
    <w:p w14:paraId="753E0DA1" w14:textId="48174E3B" w:rsidR="00126E5C" w:rsidRDefault="53BE50AF" w:rsidP="11D477CB">
      <w:pPr>
        <w:pStyle w:val="Heading3"/>
        <w:spacing w:before="281" w:after="281"/>
      </w:pPr>
      <w:r w:rsidRPr="11D477CB">
        <w:rPr>
          <w:rFonts w:ascii="Aptos" w:eastAsia="Aptos" w:hAnsi="Aptos" w:cs="Aptos"/>
          <w:b/>
          <w:bCs/>
        </w:rPr>
        <w:t>Community Benefit Delivered</w:t>
      </w:r>
    </w:p>
    <w:p w14:paraId="4354AA9D" w14:textId="3EA7AF68" w:rsidR="00126E5C" w:rsidRDefault="53BE50AF" w:rsidP="11D477CB">
      <w:pPr>
        <w:pStyle w:val="ListParagraph"/>
        <w:numPr>
          <w:ilvl w:val="0"/>
          <w:numId w:val="1"/>
        </w:numPr>
        <w:rPr>
          <w:rFonts w:ascii="Aptos" w:eastAsia="Aptos" w:hAnsi="Aptos" w:cs="Aptos"/>
        </w:rPr>
      </w:pPr>
      <w:r w:rsidRPr="11D477CB">
        <w:rPr>
          <w:rFonts w:ascii="Aptos" w:eastAsia="Aptos" w:hAnsi="Aptos" w:cs="Aptos"/>
          <w:b/>
          <w:bCs/>
        </w:rPr>
        <w:t>Organisation supported:</w:t>
      </w:r>
      <w:r w:rsidRPr="11D477CB">
        <w:rPr>
          <w:rFonts w:ascii="Aptos" w:eastAsia="Aptos" w:hAnsi="Aptos" w:cs="Aptos"/>
        </w:rPr>
        <w:t xml:space="preserve"> Kirkshaws Neighbourhood Centre, Coatbridge</w:t>
      </w:r>
    </w:p>
    <w:p w14:paraId="2048B403" w14:textId="5D13FE28" w:rsidR="00126E5C" w:rsidRDefault="53BE50AF" w:rsidP="11D477CB">
      <w:pPr>
        <w:pStyle w:val="ListParagraph"/>
        <w:numPr>
          <w:ilvl w:val="0"/>
          <w:numId w:val="1"/>
        </w:numPr>
        <w:rPr>
          <w:rFonts w:ascii="Aptos" w:eastAsia="Aptos" w:hAnsi="Aptos" w:cs="Aptos"/>
        </w:rPr>
      </w:pPr>
      <w:r w:rsidRPr="11D477CB">
        <w:rPr>
          <w:rFonts w:ascii="Aptos" w:eastAsia="Aptos" w:hAnsi="Aptos" w:cs="Aptos"/>
          <w:b/>
          <w:bCs/>
        </w:rPr>
        <w:t>Contractor:</w:t>
      </w:r>
      <w:r w:rsidRPr="11D477CB">
        <w:rPr>
          <w:rFonts w:ascii="Aptos" w:eastAsia="Aptos" w:hAnsi="Aptos" w:cs="Aptos"/>
        </w:rPr>
        <w:t xml:space="preserve"> CCG</w:t>
      </w:r>
    </w:p>
    <w:p w14:paraId="0E80CB31" w14:textId="343C0EFC" w:rsidR="00126E5C" w:rsidRDefault="53BE50AF" w:rsidP="11D477CB">
      <w:pPr>
        <w:pStyle w:val="ListParagraph"/>
        <w:numPr>
          <w:ilvl w:val="0"/>
          <w:numId w:val="1"/>
        </w:numPr>
        <w:rPr>
          <w:rFonts w:ascii="Aptos" w:eastAsia="Aptos" w:hAnsi="Aptos" w:cs="Aptos"/>
        </w:rPr>
      </w:pPr>
      <w:r w:rsidRPr="11D477CB">
        <w:rPr>
          <w:rFonts w:ascii="Aptos" w:eastAsia="Aptos" w:hAnsi="Aptos" w:cs="Aptos"/>
          <w:b/>
          <w:bCs/>
        </w:rPr>
        <w:t>Project:</w:t>
      </w:r>
      <w:r w:rsidRPr="11D477CB">
        <w:rPr>
          <w:rFonts w:ascii="Aptos" w:eastAsia="Aptos" w:hAnsi="Aptos" w:cs="Aptos"/>
        </w:rPr>
        <w:t xml:space="preserve"> School Street New Build Housing Development</w:t>
      </w:r>
    </w:p>
    <w:p w14:paraId="7008A12E" w14:textId="71687403" w:rsidR="00126E5C" w:rsidRDefault="53BE50AF" w:rsidP="11D477CB">
      <w:pPr>
        <w:pStyle w:val="ListParagraph"/>
        <w:numPr>
          <w:ilvl w:val="0"/>
          <w:numId w:val="1"/>
        </w:numPr>
        <w:rPr>
          <w:rFonts w:ascii="Aptos" w:eastAsia="Aptos" w:hAnsi="Aptos" w:cs="Aptos"/>
        </w:rPr>
      </w:pPr>
      <w:r w:rsidRPr="11D477CB">
        <w:rPr>
          <w:rFonts w:ascii="Aptos" w:eastAsia="Aptos" w:hAnsi="Aptos" w:cs="Aptos"/>
          <w:b/>
          <w:bCs/>
        </w:rPr>
        <w:t>Community benefit activity:</w:t>
      </w:r>
      <w:r w:rsidRPr="11D477CB">
        <w:rPr>
          <w:rFonts w:ascii="Aptos" w:eastAsia="Aptos" w:hAnsi="Aptos" w:cs="Aptos"/>
        </w:rPr>
        <w:t xml:space="preserve"> Voluntary painting and decorating works</w:t>
      </w:r>
    </w:p>
    <w:p w14:paraId="4ED8CAB8" w14:textId="119B7D27" w:rsidR="00126E5C" w:rsidRDefault="53BE50AF" w:rsidP="11D477CB">
      <w:pPr>
        <w:pStyle w:val="ListParagraph"/>
        <w:numPr>
          <w:ilvl w:val="0"/>
          <w:numId w:val="1"/>
        </w:numPr>
        <w:rPr>
          <w:rFonts w:ascii="Aptos" w:eastAsia="Aptos" w:hAnsi="Aptos" w:cs="Aptos"/>
        </w:rPr>
      </w:pPr>
      <w:r w:rsidRPr="11D477CB">
        <w:rPr>
          <w:rFonts w:ascii="Aptos" w:eastAsia="Aptos" w:hAnsi="Aptos" w:cs="Aptos"/>
          <w:b/>
          <w:bCs/>
        </w:rPr>
        <w:t>Date delivered:</w:t>
      </w:r>
      <w:r w:rsidRPr="11D477CB">
        <w:rPr>
          <w:rFonts w:ascii="Aptos" w:eastAsia="Aptos" w:hAnsi="Aptos" w:cs="Aptos"/>
        </w:rPr>
        <w:t xml:space="preserve"> 11 April 2025</w:t>
      </w:r>
    </w:p>
    <w:p w14:paraId="28ED0F0B" w14:textId="0CBDF3F1" w:rsidR="00126E5C" w:rsidRDefault="53BE50AF" w:rsidP="11D477CB">
      <w:pPr>
        <w:pStyle w:val="ListParagraph"/>
        <w:numPr>
          <w:ilvl w:val="0"/>
          <w:numId w:val="1"/>
        </w:numPr>
        <w:rPr>
          <w:rFonts w:ascii="Aptos" w:eastAsia="Aptos" w:hAnsi="Aptos" w:cs="Aptos"/>
        </w:rPr>
      </w:pPr>
      <w:r w:rsidRPr="11D477CB">
        <w:rPr>
          <w:rFonts w:ascii="Aptos" w:eastAsia="Aptos" w:hAnsi="Aptos" w:cs="Aptos"/>
          <w:b/>
          <w:bCs/>
        </w:rPr>
        <w:t>Employees involved:</w:t>
      </w:r>
      <w:r w:rsidRPr="11D477CB">
        <w:rPr>
          <w:rFonts w:ascii="Aptos" w:eastAsia="Aptos" w:hAnsi="Aptos" w:cs="Aptos"/>
        </w:rPr>
        <w:t xml:space="preserve"> 8</w:t>
      </w:r>
    </w:p>
    <w:p w14:paraId="7940E9F0" w14:textId="7C1DB455" w:rsidR="00126E5C" w:rsidRDefault="53BE50AF" w:rsidP="11D477CB">
      <w:pPr>
        <w:pStyle w:val="ListParagraph"/>
        <w:numPr>
          <w:ilvl w:val="0"/>
          <w:numId w:val="1"/>
        </w:numPr>
        <w:rPr>
          <w:rFonts w:ascii="Aptos" w:eastAsia="Aptos" w:hAnsi="Aptos" w:cs="Aptos"/>
        </w:rPr>
      </w:pPr>
      <w:r w:rsidRPr="11D477CB">
        <w:rPr>
          <w:rFonts w:ascii="Aptos" w:eastAsia="Aptos" w:hAnsi="Aptos" w:cs="Aptos"/>
          <w:b/>
          <w:bCs/>
        </w:rPr>
        <w:t>Outcome:</w:t>
      </w:r>
      <w:r w:rsidRPr="11D477CB">
        <w:rPr>
          <w:rFonts w:ascii="Aptos" w:eastAsia="Aptos" w:hAnsi="Aptos" w:cs="Aptos"/>
        </w:rPr>
        <w:t xml:space="preserve"> Refreshed and revitalised exterior, creating a more welcoming environment for community members and visitors.</w:t>
      </w:r>
    </w:p>
    <w:sectPr w:rsidR="00126E5C" w:rsidSect="0056573A">
      <w:headerReference w:type="even" r:id="rId14"/>
      <w:headerReference w:type="default" r:id="rId15"/>
      <w:footerReference w:type="even" r:id="rId16"/>
      <w:footerReference w:type="default" r:id="rId17"/>
      <w:pgSz w:w="11906" w:h="16838"/>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26DDA" w14:textId="77777777" w:rsidR="0016420C" w:rsidRDefault="0016420C" w:rsidP="00C25AF3">
      <w:pPr>
        <w:spacing w:after="0" w:line="240" w:lineRule="auto"/>
      </w:pPr>
      <w:r>
        <w:separator/>
      </w:r>
    </w:p>
  </w:endnote>
  <w:endnote w:type="continuationSeparator" w:id="0">
    <w:p w14:paraId="57406C28" w14:textId="77777777" w:rsidR="0016420C" w:rsidRDefault="0016420C" w:rsidP="00C25A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Open Sans">
    <w:altName w:val="Segoe UI"/>
    <w:charset w:val="00"/>
    <w:family w:val="swiss"/>
    <w:pitch w:val="variable"/>
    <w:sig w:usb0="E00002EF" w:usb1="4000205B" w:usb2="00000028" w:usb3="00000000" w:csb0="0000019F" w:csb1="00000000"/>
  </w:font>
  <w:font w:name="Open Sans ExtraBold">
    <w:altName w:val="Segoe UI"/>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310DE" w14:textId="77777777" w:rsidR="00771976" w:rsidRDefault="00771976" w:rsidP="00771976">
    <w:r>
      <w:rPr>
        <w:rStyle w:val="wacimagecontainer"/>
        <w:rFonts w:ascii="Segoe UI" w:hAnsi="Segoe UI" w:cs="Segoe UI"/>
        <w:b/>
        <w:bCs/>
        <w:caps/>
        <w:noProof/>
        <w:color w:val="FFFFFF"/>
        <w:sz w:val="18"/>
        <w:szCs w:val="18"/>
        <w:shd w:val="clear" w:color="auto" w:fill="FFFFFF"/>
      </w:rPr>
      <w:drawing>
        <wp:inline distT="0" distB="0" distL="0" distR="0" wp14:anchorId="309AE533" wp14:editId="4157931E">
          <wp:extent cx="764146" cy="695047"/>
          <wp:effectExtent l="0" t="0" r="0" b="0"/>
          <wp:docPr id="205806404" name="Picture 4">
            <a:extLst xmlns:a="http://schemas.openxmlformats.org/drawingml/2006/main">
              <a:ext uri="{FF2B5EF4-FFF2-40B4-BE49-F238E27FC236}">
                <a16:creationId xmlns:a16="http://schemas.microsoft.com/office/drawing/2014/main" id="{3608E059-D4A0-4B7D-8F6D-9A43466A8B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l="17133" t="6628" r="20078" b="20434"/>
                  <a:stretch>
                    <a:fillRect/>
                  </a:stretch>
                </pic:blipFill>
                <pic:spPr bwMode="auto">
                  <a:xfrm>
                    <a:off x="0" y="0"/>
                    <a:ext cx="801108" cy="728666"/>
                  </a:xfrm>
                  <a:prstGeom prst="rect">
                    <a:avLst/>
                  </a:prstGeom>
                  <a:noFill/>
                  <a:ln>
                    <a:noFill/>
                  </a:ln>
                  <a:extLst>
                    <a:ext uri="{53640926-AAD7-44D8-BBD7-CCE9431645EC}">
                      <a14:shadowObscured xmlns:a14="http://schemas.microsoft.com/office/drawing/2010/main"/>
                    </a:ext>
                  </a:extLst>
                </pic:spPr>
              </pic:pic>
            </a:graphicData>
          </a:graphic>
        </wp:inline>
      </w:drawing>
    </w:r>
    <w:r>
      <w:rPr>
        <w:rStyle w:val="wacimagecontainer"/>
        <w:rFonts w:ascii="Segoe UI" w:hAnsi="Segoe UI" w:cs="Segoe UI"/>
        <w:b/>
        <w:bCs/>
        <w:caps/>
        <w:noProof/>
        <w:color w:val="FFFFFF"/>
        <w:sz w:val="18"/>
        <w:szCs w:val="18"/>
        <w:shd w:val="clear" w:color="auto" w:fill="FFFFFF"/>
      </w:rPr>
      <w:t xml:space="preserve">                    </w:t>
    </w:r>
    <w:r>
      <w:rPr>
        <w:rStyle w:val="wacimagecontainer"/>
        <w:rFonts w:ascii="Segoe UI" w:hAnsi="Segoe UI" w:cs="Segoe UI"/>
        <w:b/>
        <w:bCs/>
        <w:caps/>
        <w:noProof/>
        <w:color w:val="FFFFFF"/>
        <w:sz w:val="18"/>
        <w:szCs w:val="18"/>
        <w:shd w:val="clear" w:color="auto" w:fill="FFFFFF"/>
      </w:rPr>
      <w:drawing>
        <wp:inline distT="0" distB="0" distL="0" distR="0" wp14:anchorId="57B3CB93" wp14:editId="2795B2E6">
          <wp:extent cx="815522" cy="599821"/>
          <wp:effectExtent l="0" t="0" r="3810" b="0"/>
          <wp:docPr id="548001064" name="Picture 3">
            <a:extLst xmlns:a="http://schemas.openxmlformats.org/drawingml/2006/main">
              <a:ext uri="{FF2B5EF4-FFF2-40B4-BE49-F238E27FC236}">
                <a16:creationId xmlns:a16="http://schemas.microsoft.com/office/drawing/2014/main" id="{58AA9398-7660-40E3-A5DC-06AD3E8E8E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63080" cy="634800"/>
                  </a:xfrm>
                  <a:prstGeom prst="rect">
                    <a:avLst/>
                  </a:prstGeom>
                  <a:noFill/>
                  <a:ln>
                    <a:noFill/>
                  </a:ln>
                </pic:spPr>
              </pic:pic>
            </a:graphicData>
          </a:graphic>
        </wp:inline>
      </w:drawing>
    </w:r>
    <w:r>
      <w:rPr>
        <w:rStyle w:val="wacimagecontainer"/>
        <w:rFonts w:ascii="Segoe UI" w:hAnsi="Segoe UI" w:cs="Segoe UI"/>
        <w:b/>
        <w:bCs/>
        <w:caps/>
        <w:noProof/>
        <w:color w:val="FFFFFF"/>
        <w:sz w:val="18"/>
        <w:szCs w:val="18"/>
        <w:shd w:val="clear" w:color="auto" w:fill="FFFFFF"/>
      </w:rPr>
      <w:t xml:space="preserve">                          </w:t>
    </w:r>
    <w:r>
      <w:rPr>
        <w:rStyle w:val="wacimagecontainer"/>
        <w:rFonts w:ascii="Segoe UI" w:hAnsi="Segoe UI" w:cs="Segoe UI"/>
        <w:b/>
        <w:bCs/>
        <w:caps/>
        <w:noProof/>
        <w:color w:val="FFFFFF"/>
        <w:sz w:val="18"/>
        <w:szCs w:val="18"/>
        <w:shd w:val="clear" w:color="auto" w:fill="FFFFFF"/>
      </w:rPr>
      <w:drawing>
        <wp:inline distT="0" distB="0" distL="0" distR="0" wp14:anchorId="34FCFBFE" wp14:editId="685C2254">
          <wp:extent cx="1318252" cy="610575"/>
          <wp:effectExtent l="0" t="0" r="0" b="0"/>
          <wp:docPr id="1341467565" name="Picture 1" descr="North Lanarkshire Council">
            <a:extLst xmlns:a="http://schemas.openxmlformats.org/drawingml/2006/main">
              <a:ext uri="{FF2B5EF4-FFF2-40B4-BE49-F238E27FC236}">
                <a16:creationId xmlns:a16="http://schemas.microsoft.com/office/drawing/2014/main" id="{A4C5EC7D-4ED8-4FE0-9C26-B10CC55E3F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orth Lanarkshire Council"/>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61398" cy="630559"/>
                  </a:xfrm>
                  <a:prstGeom prst="rect">
                    <a:avLst/>
                  </a:prstGeom>
                  <a:noFill/>
                  <a:ln>
                    <a:noFill/>
                  </a:ln>
                </pic:spPr>
              </pic:pic>
            </a:graphicData>
          </a:graphic>
        </wp:inline>
      </w:drawing>
    </w:r>
    <w:r>
      <w:rPr>
        <w:rStyle w:val="wacimagecontainer"/>
        <w:rFonts w:ascii="Segoe UI" w:hAnsi="Segoe UI" w:cs="Segoe UI"/>
        <w:b/>
        <w:bCs/>
        <w:caps/>
        <w:noProof/>
        <w:color w:val="FFFFFF"/>
        <w:sz w:val="18"/>
        <w:szCs w:val="18"/>
        <w:shd w:val="clear" w:color="auto" w:fill="FFFFFF"/>
      </w:rPr>
      <w:t xml:space="preserve">                            </w:t>
    </w:r>
    <w:r>
      <w:rPr>
        <w:rStyle w:val="wacimagecontainer"/>
        <w:rFonts w:ascii="Segoe UI" w:hAnsi="Segoe UI" w:cs="Segoe UI"/>
        <w:b/>
        <w:bCs/>
        <w:caps/>
        <w:noProof/>
        <w:color w:val="FFFFFF"/>
        <w:sz w:val="18"/>
        <w:szCs w:val="18"/>
        <w:shd w:val="clear" w:color="auto" w:fill="FFFFFF"/>
      </w:rPr>
      <w:drawing>
        <wp:inline distT="0" distB="0" distL="0" distR="0" wp14:anchorId="319DCF4D" wp14:editId="0E268E33">
          <wp:extent cx="472225" cy="742070"/>
          <wp:effectExtent l="0" t="0" r="4445" b="1270"/>
          <wp:docPr id="1870658463" name="Picture 2">
            <a:extLst xmlns:a="http://schemas.openxmlformats.org/drawingml/2006/main">
              <a:ext uri="{FF2B5EF4-FFF2-40B4-BE49-F238E27FC236}">
                <a16:creationId xmlns:a16="http://schemas.microsoft.com/office/drawing/2014/main" id="{85260C60-79CE-454A-8373-5AF95B4627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92849" cy="774480"/>
                  </a:xfrm>
                  <a:prstGeom prst="rect">
                    <a:avLst/>
                  </a:prstGeom>
                  <a:noFill/>
                  <a:ln>
                    <a:noFill/>
                  </a:ln>
                </pic:spPr>
              </pic:pic>
            </a:graphicData>
          </a:graphic>
        </wp:inline>
      </w:drawing>
    </w:r>
  </w:p>
  <w:p w14:paraId="51C0DF2E" w14:textId="77777777" w:rsidR="00771976" w:rsidRDefault="007719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77C29" w14:textId="1956EA54" w:rsidR="0056573A" w:rsidRPr="0056573A" w:rsidRDefault="0056573A" w:rsidP="0056573A">
    <w:pPr>
      <w:pStyle w:val="Footer"/>
    </w:pPr>
    <w:r>
      <w:rPr>
        <w:rStyle w:val="wacimagecontainer"/>
        <w:rFonts w:ascii="Segoe UI" w:hAnsi="Segoe UI" w:cs="Segoe UI"/>
        <w:b/>
        <w:bCs/>
        <w:caps/>
        <w:noProof/>
        <w:color w:val="FFFFFF"/>
        <w:sz w:val="18"/>
        <w:szCs w:val="18"/>
        <w:shd w:val="clear" w:color="auto" w:fill="FFFFF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0DBCC" w14:textId="77777777" w:rsidR="0016420C" w:rsidRDefault="0016420C" w:rsidP="00C25AF3">
      <w:pPr>
        <w:spacing w:after="0" w:line="240" w:lineRule="auto"/>
      </w:pPr>
      <w:r>
        <w:separator/>
      </w:r>
    </w:p>
  </w:footnote>
  <w:footnote w:type="continuationSeparator" w:id="0">
    <w:p w14:paraId="6643E6D7" w14:textId="77777777" w:rsidR="0016420C" w:rsidRDefault="0016420C" w:rsidP="00C25A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39FCA50D" w14:paraId="0E85B677" w14:textId="77777777" w:rsidTr="39FCA50D">
      <w:trPr>
        <w:trHeight w:val="300"/>
      </w:trPr>
      <w:tc>
        <w:tcPr>
          <w:tcW w:w="3005" w:type="dxa"/>
        </w:tcPr>
        <w:p w14:paraId="0368E792" w14:textId="304A8E6A" w:rsidR="39FCA50D" w:rsidRDefault="39FCA50D" w:rsidP="39FCA50D">
          <w:pPr>
            <w:pStyle w:val="Header"/>
            <w:ind w:left="-115"/>
          </w:pPr>
        </w:p>
      </w:tc>
      <w:tc>
        <w:tcPr>
          <w:tcW w:w="3005" w:type="dxa"/>
        </w:tcPr>
        <w:p w14:paraId="38E150B4" w14:textId="01860C43" w:rsidR="39FCA50D" w:rsidRDefault="39FCA50D" w:rsidP="39FCA50D">
          <w:pPr>
            <w:pStyle w:val="Header"/>
            <w:jc w:val="center"/>
          </w:pPr>
        </w:p>
      </w:tc>
      <w:tc>
        <w:tcPr>
          <w:tcW w:w="3005" w:type="dxa"/>
        </w:tcPr>
        <w:p w14:paraId="0FA471AF" w14:textId="3D4262B0" w:rsidR="39FCA50D" w:rsidRDefault="39FCA50D" w:rsidP="39FCA50D">
          <w:pPr>
            <w:pStyle w:val="Header"/>
            <w:ind w:right="-115"/>
            <w:jc w:val="right"/>
          </w:pPr>
        </w:p>
      </w:tc>
    </w:tr>
  </w:tbl>
  <w:p w14:paraId="13EFD503" w14:textId="25D7D5ED" w:rsidR="39FCA50D" w:rsidRDefault="39FCA50D" w:rsidP="39FCA5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1FBCE" w14:textId="32547D60" w:rsidR="00C25AF3" w:rsidRPr="00C25AF3" w:rsidRDefault="39FCA50D">
    <w:pPr>
      <w:pStyle w:val="Header"/>
      <w:rPr>
        <w:sz w:val="56"/>
        <w:szCs w:val="56"/>
      </w:rPr>
    </w:pPr>
    <w:r w:rsidRPr="00C25AF3">
      <w:rPr>
        <w:rStyle w:val="normaltextrun"/>
        <w:rFonts w:ascii="Open Sans ExtraBold" w:hAnsi="Open Sans ExtraBold" w:cs="Open Sans ExtraBold"/>
        <w:b/>
        <w:bCs/>
        <w:caps/>
        <w:color w:val="074F6A"/>
        <w:sz w:val="56"/>
        <w:szCs w:val="56"/>
        <w:shd w:val="clear" w:color="auto" w:fill="FFFFFF"/>
      </w:rPr>
      <w:t>COMMUNIT</w:t>
    </w:r>
    <w:r w:rsidR="1FC4542E" w:rsidRPr="39FCA50D">
      <w:rPr>
        <w:rStyle w:val="normaltextrun"/>
        <w:rFonts w:ascii="Open Sans ExtraBold" w:hAnsi="Open Sans ExtraBold" w:cs="Open Sans ExtraBold"/>
        <w:b/>
        <w:bCs/>
        <w:caps/>
        <w:color w:val="074F6A" w:themeColor="accent4" w:themeShade="80"/>
        <w:sz w:val="56"/>
        <w:szCs w:val="56"/>
      </w:rPr>
      <w:t>Y BENEFITS HUB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310A62"/>
    <w:multiLevelType w:val="hybridMultilevel"/>
    <w:tmpl w:val="023E406C"/>
    <w:lvl w:ilvl="0" w:tplc="F1865AFE">
      <w:start w:val="1"/>
      <w:numFmt w:val="bullet"/>
      <w:lvlText w:val=""/>
      <w:lvlJc w:val="left"/>
      <w:pPr>
        <w:ind w:left="720" w:hanging="360"/>
      </w:pPr>
      <w:rPr>
        <w:rFonts w:ascii="Symbol" w:hAnsi="Symbol" w:hint="default"/>
      </w:rPr>
    </w:lvl>
    <w:lvl w:ilvl="1" w:tplc="3F52885C">
      <w:start w:val="1"/>
      <w:numFmt w:val="bullet"/>
      <w:lvlText w:val="o"/>
      <w:lvlJc w:val="left"/>
      <w:pPr>
        <w:ind w:left="1440" w:hanging="360"/>
      </w:pPr>
      <w:rPr>
        <w:rFonts w:ascii="Courier New" w:hAnsi="Courier New" w:hint="default"/>
      </w:rPr>
    </w:lvl>
    <w:lvl w:ilvl="2" w:tplc="C7E8B450">
      <w:start w:val="1"/>
      <w:numFmt w:val="bullet"/>
      <w:lvlText w:val=""/>
      <w:lvlJc w:val="left"/>
      <w:pPr>
        <w:ind w:left="2160" w:hanging="360"/>
      </w:pPr>
      <w:rPr>
        <w:rFonts w:ascii="Wingdings" w:hAnsi="Wingdings" w:hint="default"/>
      </w:rPr>
    </w:lvl>
    <w:lvl w:ilvl="3" w:tplc="0B40DD24">
      <w:start w:val="1"/>
      <w:numFmt w:val="bullet"/>
      <w:lvlText w:val=""/>
      <w:lvlJc w:val="left"/>
      <w:pPr>
        <w:ind w:left="2880" w:hanging="360"/>
      </w:pPr>
      <w:rPr>
        <w:rFonts w:ascii="Symbol" w:hAnsi="Symbol" w:hint="default"/>
      </w:rPr>
    </w:lvl>
    <w:lvl w:ilvl="4" w:tplc="512C57A0">
      <w:start w:val="1"/>
      <w:numFmt w:val="bullet"/>
      <w:lvlText w:val="o"/>
      <w:lvlJc w:val="left"/>
      <w:pPr>
        <w:ind w:left="3600" w:hanging="360"/>
      </w:pPr>
      <w:rPr>
        <w:rFonts w:ascii="Courier New" w:hAnsi="Courier New" w:hint="default"/>
      </w:rPr>
    </w:lvl>
    <w:lvl w:ilvl="5" w:tplc="206AE95C">
      <w:start w:val="1"/>
      <w:numFmt w:val="bullet"/>
      <w:lvlText w:val=""/>
      <w:lvlJc w:val="left"/>
      <w:pPr>
        <w:ind w:left="4320" w:hanging="360"/>
      </w:pPr>
      <w:rPr>
        <w:rFonts w:ascii="Wingdings" w:hAnsi="Wingdings" w:hint="default"/>
      </w:rPr>
    </w:lvl>
    <w:lvl w:ilvl="6" w:tplc="35601E86">
      <w:start w:val="1"/>
      <w:numFmt w:val="bullet"/>
      <w:lvlText w:val=""/>
      <w:lvlJc w:val="left"/>
      <w:pPr>
        <w:ind w:left="5040" w:hanging="360"/>
      </w:pPr>
      <w:rPr>
        <w:rFonts w:ascii="Symbol" w:hAnsi="Symbol" w:hint="default"/>
      </w:rPr>
    </w:lvl>
    <w:lvl w:ilvl="7" w:tplc="6B9821E4">
      <w:start w:val="1"/>
      <w:numFmt w:val="bullet"/>
      <w:lvlText w:val="o"/>
      <w:lvlJc w:val="left"/>
      <w:pPr>
        <w:ind w:left="5760" w:hanging="360"/>
      </w:pPr>
      <w:rPr>
        <w:rFonts w:ascii="Courier New" w:hAnsi="Courier New" w:hint="default"/>
      </w:rPr>
    </w:lvl>
    <w:lvl w:ilvl="8" w:tplc="A170E3CC">
      <w:start w:val="1"/>
      <w:numFmt w:val="bullet"/>
      <w:lvlText w:val=""/>
      <w:lvlJc w:val="left"/>
      <w:pPr>
        <w:ind w:left="6480" w:hanging="360"/>
      </w:pPr>
      <w:rPr>
        <w:rFonts w:ascii="Wingdings" w:hAnsi="Wingdings" w:hint="default"/>
      </w:rPr>
    </w:lvl>
  </w:abstractNum>
  <w:num w:numId="1" w16cid:durableId="4271916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76D"/>
    <w:rsid w:val="000139D2"/>
    <w:rsid w:val="000F23A0"/>
    <w:rsid w:val="00126E5C"/>
    <w:rsid w:val="0016420C"/>
    <w:rsid w:val="001807E1"/>
    <w:rsid w:val="001A074A"/>
    <w:rsid w:val="001B3BDB"/>
    <w:rsid w:val="001C5976"/>
    <w:rsid w:val="00221EC9"/>
    <w:rsid w:val="0029341D"/>
    <w:rsid w:val="00327FCF"/>
    <w:rsid w:val="00495940"/>
    <w:rsid w:val="0049652D"/>
    <w:rsid w:val="004A5911"/>
    <w:rsid w:val="004F32D2"/>
    <w:rsid w:val="00506A63"/>
    <w:rsid w:val="0056573A"/>
    <w:rsid w:val="00567E2E"/>
    <w:rsid w:val="005978AB"/>
    <w:rsid w:val="005F0D19"/>
    <w:rsid w:val="00601D2F"/>
    <w:rsid w:val="006101AB"/>
    <w:rsid w:val="0065357C"/>
    <w:rsid w:val="00672921"/>
    <w:rsid w:val="006D1F03"/>
    <w:rsid w:val="006D30E6"/>
    <w:rsid w:val="007372F4"/>
    <w:rsid w:val="00771976"/>
    <w:rsid w:val="007A5FC7"/>
    <w:rsid w:val="007F0810"/>
    <w:rsid w:val="008149CE"/>
    <w:rsid w:val="008A29ED"/>
    <w:rsid w:val="008C765B"/>
    <w:rsid w:val="008F2D46"/>
    <w:rsid w:val="0094C33C"/>
    <w:rsid w:val="009835E0"/>
    <w:rsid w:val="00984EAC"/>
    <w:rsid w:val="009D3EB3"/>
    <w:rsid w:val="009F3A4E"/>
    <w:rsid w:val="00AC205E"/>
    <w:rsid w:val="00AE06E7"/>
    <w:rsid w:val="00B175B5"/>
    <w:rsid w:val="00B67274"/>
    <w:rsid w:val="00C25AF3"/>
    <w:rsid w:val="00C66121"/>
    <w:rsid w:val="00CC276D"/>
    <w:rsid w:val="00CD3BF6"/>
    <w:rsid w:val="00D20BE0"/>
    <w:rsid w:val="00D25E77"/>
    <w:rsid w:val="00DB3CAE"/>
    <w:rsid w:val="00DE1EE3"/>
    <w:rsid w:val="00DF566A"/>
    <w:rsid w:val="00F41217"/>
    <w:rsid w:val="01111D55"/>
    <w:rsid w:val="0166076D"/>
    <w:rsid w:val="016C1B1C"/>
    <w:rsid w:val="01D8528C"/>
    <w:rsid w:val="0439375F"/>
    <w:rsid w:val="0652C1B8"/>
    <w:rsid w:val="0675D674"/>
    <w:rsid w:val="07BE264B"/>
    <w:rsid w:val="08BE9694"/>
    <w:rsid w:val="09151910"/>
    <w:rsid w:val="0ADDE0C4"/>
    <w:rsid w:val="0AFDFF8A"/>
    <w:rsid w:val="0CF34AF9"/>
    <w:rsid w:val="0E301132"/>
    <w:rsid w:val="0E499AD5"/>
    <w:rsid w:val="0EF118B0"/>
    <w:rsid w:val="0FFA5821"/>
    <w:rsid w:val="11D477CB"/>
    <w:rsid w:val="128C7C8F"/>
    <w:rsid w:val="132F65B0"/>
    <w:rsid w:val="1369D571"/>
    <w:rsid w:val="14335FB7"/>
    <w:rsid w:val="167BDA05"/>
    <w:rsid w:val="16A91BC0"/>
    <w:rsid w:val="17BCB512"/>
    <w:rsid w:val="18016372"/>
    <w:rsid w:val="18079B5B"/>
    <w:rsid w:val="18432A82"/>
    <w:rsid w:val="1BC7BC76"/>
    <w:rsid w:val="1CC8516C"/>
    <w:rsid w:val="1D2BDE08"/>
    <w:rsid w:val="1E513460"/>
    <w:rsid w:val="1F511897"/>
    <w:rsid w:val="1F521F12"/>
    <w:rsid w:val="1FC4542E"/>
    <w:rsid w:val="1FEDFAE9"/>
    <w:rsid w:val="21E3B0D5"/>
    <w:rsid w:val="227A2458"/>
    <w:rsid w:val="227A6CA3"/>
    <w:rsid w:val="22882526"/>
    <w:rsid w:val="22E43D3F"/>
    <w:rsid w:val="22FC8B2D"/>
    <w:rsid w:val="23EB696A"/>
    <w:rsid w:val="2559A2CA"/>
    <w:rsid w:val="266DEE93"/>
    <w:rsid w:val="26DCD539"/>
    <w:rsid w:val="2713C9F1"/>
    <w:rsid w:val="275214CB"/>
    <w:rsid w:val="27C70A0E"/>
    <w:rsid w:val="27ECCB43"/>
    <w:rsid w:val="283D44E3"/>
    <w:rsid w:val="286035E2"/>
    <w:rsid w:val="28CC2E6C"/>
    <w:rsid w:val="29D36367"/>
    <w:rsid w:val="2A42DF59"/>
    <w:rsid w:val="2C44B745"/>
    <w:rsid w:val="2C73E4F6"/>
    <w:rsid w:val="2D9C1325"/>
    <w:rsid w:val="2E1DD9AA"/>
    <w:rsid w:val="2EDE5BC6"/>
    <w:rsid w:val="2F38F767"/>
    <w:rsid w:val="302FFCDC"/>
    <w:rsid w:val="30C324D8"/>
    <w:rsid w:val="30D7D0A2"/>
    <w:rsid w:val="312A5E62"/>
    <w:rsid w:val="3229CF7B"/>
    <w:rsid w:val="33529433"/>
    <w:rsid w:val="335C51B3"/>
    <w:rsid w:val="34376901"/>
    <w:rsid w:val="343E0331"/>
    <w:rsid w:val="34629886"/>
    <w:rsid w:val="34E82824"/>
    <w:rsid w:val="34EDC454"/>
    <w:rsid w:val="3705760F"/>
    <w:rsid w:val="3786E5E4"/>
    <w:rsid w:val="3854F1C8"/>
    <w:rsid w:val="39B1CB69"/>
    <w:rsid w:val="39E756E9"/>
    <w:rsid w:val="39FCA50D"/>
    <w:rsid w:val="3B50DB8D"/>
    <w:rsid w:val="3BFFC583"/>
    <w:rsid w:val="3C73199C"/>
    <w:rsid w:val="3F4C1862"/>
    <w:rsid w:val="4073F0A5"/>
    <w:rsid w:val="41DFA12E"/>
    <w:rsid w:val="42A9563F"/>
    <w:rsid w:val="448A4467"/>
    <w:rsid w:val="44AE48BE"/>
    <w:rsid w:val="45E40F91"/>
    <w:rsid w:val="477FEEE4"/>
    <w:rsid w:val="47D81C5F"/>
    <w:rsid w:val="4ACF3F5C"/>
    <w:rsid w:val="4AE5B463"/>
    <w:rsid w:val="4B96916F"/>
    <w:rsid w:val="4C93CEB2"/>
    <w:rsid w:val="4D503C83"/>
    <w:rsid w:val="4D5DA8B5"/>
    <w:rsid w:val="4DAA6ED8"/>
    <w:rsid w:val="4DD6E4C1"/>
    <w:rsid w:val="4E866CDF"/>
    <w:rsid w:val="52462B37"/>
    <w:rsid w:val="533EA0B4"/>
    <w:rsid w:val="53BE50AF"/>
    <w:rsid w:val="540877E0"/>
    <w:rsid w:val="544F6AB5"/>
    <w:rsid w:val="56D0953E"/>
    <w:rsid w:val="5760F23B"/>
    <w:rsid w:val="57AFAB6E"/>
    <w:rsid w:val="58336D29"/>
    <w:rsid w:val="592443DD"/>
    <w:rsid w:val="59595A39"/>
    <w:rsid w:val="5A8DC482"/>
    <w:rsid w:val="5B0859B8"/>
    <w:rsid w:val="5B2F8A7D"/>
    <w:rsid w:val="5B6D221F"/>
    <w:rsid w:val="5B80E9AC"/>
    <w:rsid w:val="5BE6B08E"/>
    <w:rsid w:val="5CBDF25C"/>
    <w:rsid w:val="5D2A1FE3"/>
    <w:rsid w:val="5D4D2AD3"/>
    <w:rsid w:val="5DBB4A9E"/>
    <w:rsid w:val="5E180C62"/>
    <w:rsid w:val="5E4F2A04"/>
    <w:rsid w:val="5F6E8C73"/>
    <w:rsid w:val="60BFE813"/>
    <w:rsid w:val="62351A79"/>
    <w:rsid w:val="639891B2"/>
    <w:rsid w:val="647D9FF8"/>
    <w:rsid w:val="676505EB"/>
    <w:rsid w:val="68EBAB41"/>
    <w:rsid w:val="6A21FB54"/>
    <w:rsid w:val="6B2B4B2E"/>
    <w:rsid w:val="6C49E830"/>
    <w:rsid w:val="6CDB2F02"/>
    <w:rsid w:val="6D769D37"/>
    <w:rsid w:val="6FB37C0F"/>
    <w:rsid w:val="70649CDD"/>
    <w:rsid w:val="70EC6DAB"/>
    <w:rsid w:val="7153D726"/>
    <w:rsid w:val="720235CD"/>
    <w:rsid w:val="742DA71C"/>
    <w:rsid w:val="74F741C0"/>
    <w:rsid w:val="761A436A"/>
    <w:rsid w:val="77226BD7"/>
    <w:rsid w:val="779CB6E3"/>
    <w:rsid w:val="786E0C46"/>
    <w:rsid w:val="78BE4B43"/>
    <w:rsid w:val="796DDADB"/>
    <w:rsid w:val="79B8F8B4"/>
    <w:rsid w:val="79D804A9"/>
    <w:rsid w:val="79DA986E"/>
    <w:rsid w:val="7A6FCCAB"/>
    <w:rsid w:val="7A71A55B"/>
    <w:rsid w:val="7B8BEB7A"/>
    <w:rsid w:val="7BD36AE6"/>
    <w:rsid w:val="7C9A6D2F"/>
    <w:rsid w:val="7FF2AD3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FB09D2C"/>
  <w15:chartTrackingRefBased/>
  <w15:docId w15:val="{5D7D8C29-8E41-40DB-B8E6-113055FCE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27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27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27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27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27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27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27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27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27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27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27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27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27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27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27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27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27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276D"/>
    <w:rPr>
      <w:rFonts w:eastAsiaTheme="majorEastAsia" w:cstheme="majorBidi"/>
      <w:color w:val="272727" w:themeColor="text1" w:themeTint="D8"/>
    </w:rPr>
  </w:style>
  <w:style w:type="paragraph" w:styleId="Title">
    <w:name w:val="Title"/>
    <w:basedOn w:val="Normal"/>
    <w:next w:val="Normal"/>
    <w:link w:val="TitleChar"/>
    <w:uiPriority w:val="10"/>
    <w:qFormat/>
    <w:rsid w:val="00CC27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27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27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27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276D"/>
    <w:pPr>
      <w:spacing w:before="160"/>
      <w:jc w:val="center"/>
    </w:pPr>
    <w:rPr>
      <w:i/>
      <w:iCs/>
      <w:color w:val="404040" w:themeColor="text1" w:themeTint="BF"/>
    </w:rPr>
  </w:style>
  <w:style w:type="character" w:customStyle="1" w:styleId="QuoteChar">
    <w:name w:val="Quote Char"/>
    <w:basedOn w:val="DefaultParagraphFont"/>
    <w:link w:val="Quote"/>
    <w:uiPriority w:val="29"/>
    <w:rsid w:val="00CC276D"/>
    <w:rPr>
      <w:i/>
      <w:iCs/>
      <w:color w:val="404040" w:themeColor="text1" w:themeTint="BF"/>
    </w:rPr>
  </w:style>
  <w:style w:type="paragraph" w:styleId="ListParagraph">
    <w:name w:val="List Paragraph"/>
    <w:basedOn w:val="Normal"/>
    <w:uiPriority w:val="34"/>
    <w:qFormat/>
    <w:rsid w:val="00CC276D"/>
    <w:pPr>
      <w:ind w:left="720"/>
      <w:contextualSpacing/>
    </w:pPr>
  </w:style>
  <w:style w:type="character" w:styleId="IntenseEmphasis">
    <w:name w:val="Intense Emphasis"/>
    <w:basedOn w:val="DefaultParagraphFont"/>
    <w:uiPriority w:val="21"/>
    <w:qFormat/>
    <w:rsid w:val="00CC276D"/>
    <w:rPr>
      <w:i/>
      <w:iCs/>
      <w:color w:val="0F4761" w:themeColor="accent1" w:themeShade="BF"/>
    </w:rPr>
  </w:style>
  <w:style w:type="paragraph" w:styleId="IntenseQuote">
    <w:name w:val="Intense Quote"/>
    <w:basedOn w:val="Normal"/>
    <w:next w:val="Normal"/>
    <w:link w:val="IntenseQuoteChar"/>
    <w:uiPriority w:val="30"/>
    <w:qFormat/>
    <w:rsid w:val="00CC27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276D"/>
    <w:rPr>
      <w:i/>
      <w:iCs/>
      <w:color w:val="0F4761" w:themeColor="accent1" w:themeShade="BF"/>
    </w:rPr>
  </w:style>
  <w:style w:type="character" w:styleId="IntenseReference">
    <w:name w:val="Intense Reference"/>
    <w:basedOn w:val="DefaultParagraphFont"/>
    <w:uiPriority w:val="32"/>
    <w:qFormat/>
    <w:rsid w:val="00CC276D"/>
    <w:rPr>
      <w:b/>
      <w:bCs/>
      <w:smallCaps/>
      <w:color w:val="0F4761" w:themeColor="accent1" w:themeShade="BF"/>
      <w:spacing w:val="5"/>
    </w:rPr>
  </w:style>
  <w:style w:type="paragraph" w:styleId="Header">
    <w:name w:val="header"/>
    <w:basedOn w:val="Normal"/>
    <w:link w:val="HeaderChar"/>
    <w:uiPriority w:val="99"/>
    <w:unhideWhenUsed/>
    <w:rsid w:val="00C25A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5AF3"/>
  </w:style>
  <w:style w:type="paragraph" w:styleId="Footer">
    <w:name w:val="footer"/>
    <w:basedOn w:val="Normal"/>
    <w:link w:val="FooterChar"/>
    <w:uiPriority w:val="99"/>
    <w:unhideWhenUsed/>
    <w:rsid w:val="00C25A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5AF3"/>
  </w:style>
  <w:style w:type="character" w:customStyle="1" w:styleId="normaltextrun">
    <w:name w:val="normaltextrun"/>
    <w:basedOn w:val="DefaultParagraphFont"/>
    <w:rsid w:val="00C25AF3"/>
  </w:style>
  <w:style w:type="character" w:customStyle="1" w:styleId="eop">
    <w:name w:val="eop"/>
    <w:basedOn w:val="DefaultParagraphFont"/>
    <w:rsid w:val="00C25AF3"/>
  </w:style>
  <w:style w:type="character" w:customStyle="1" w:styleId="wacimagecontainer">
    <w:name w:val="wacimagecontainer"/>
    <w:basedOn w:val="DefaultParagraphFont"/>
    <w:rsid w:val="0056573A"/>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D7771391EAF8604CAA3B6E4A6EC51C77" ma:contentTypeVersion="15" ma:contentTypeDescription="" ma:contentTypeScope="" ma:versionID="70d5a72a75c0c5f3338ddeb408127483">
  <xsd:schema xmlns:xsd="http://www.w3.org/2001/XMLSchema" xmlns:xs="http://www.w3.org/2001/XMLSchema" xmlns:p="http://schemas.microsoft.com/office/2006/metadata/properties" xmlns:ns2="8f05d3e4-0582-485c-9ba6-ab26e7804d1a" xmlns:ns3="4a6a93a3-f76e-4e47-9360-09297a00299a" xmlns:ns4="b4effe56-563b-4a1a-9636-5636ffe7af15" targetNamespace="http://schemas.microsoft.com/office/2006/metadata/properties" ma:root="true" ma:fieldsID="462a8abbd43ead4309fc0e803705a974" ns2:_="" ns3:_="" ns4:_="">
    <xsd:import namespace="8f05d3e4-0582-485c-9ba6-ab26e7804d1a"/>
    <xsd:import namespace="4a6a93a3-f76e-4e47-9360-09297a00299a"/>
    <xsd:import namespace="b4effe56-563b-4a1a-9636-5636ffe7af15"/>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3:i0f84bba906045b4af568ee102a52dcb" minOccurs="0"/>
                <xsd:element ref="ns3:_dlc_DocId" minOccurs="0"/>
                <xsd:element ref="ns3:_dlc_DocIdUrl" minOccurs="0"/>
                <xsd:element ref="ns3:_dlc_DocIdPersistId" minOccurs="0"/>
                <xsd:element ref="ns4:lcf76f155ced4ddcb4097134ff3c332f" minOccurs="0"/>
                <xsd:element ref="ns4:MediaServiceDateTaken" minOccurs="0"/>
                <xsd:element ref="ns4:MediaServiceGenerationTime" minOccurs="0"/>
                <xsd:element ref="ns4:MediaServiceEventHashCode" minOccurs="0"/>
                <xsd:element ref="ns4:MediaServiceOCR" minOccurs="0"/>
                <xsd:element ref="ns4:MediaServiceObjectDetectorVersions" minOccurs="0"/>
                <xsd:element ref="ns4:MediaServiceSearchPropertie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184585ac-7322-481e-8740-65178ce2bd8a}" ma:internalName="TaxCatchAll" ma:showField="CatchAllData" ma:web="4a6a93a3-f76e-4e47-9360-09297a00299a">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184585ac-7322-481e-8740-65178ce2bd8a}" ma:internalName="TaxCatchAllLabel" ma:readOnly="true" ma:showField="CatchAllDataLabel" ma:web="4a6a93a3-f76e-4e47-9360-09297a00299a">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a6a93a3-f76e-4e47-9360-09297a00299a" elementFormDefault="qualified">
    <xsd:import namespace="http://schemas.microsoft.com/office/2006/documentManagement/types"/>
    <xsd:import namespace="http://schemas.microsoft.com/office/infopath/2007/PartnerControls"/>
    <xsd:element name="i0f84bba906045b4af568ee102a52dcb" ma:index="18" nillable="true" ma:taxonomy="true" ma:internalName="i0f84bba906045b4af568ee102a52dcb" ma:taxonomyFieldName="RevIMBCS" ma:displayName="Retention Term" ma:indexed="true" ma:default="" ma:fieldId="{20f84bba-9060-45b4-af56-8ee102a52dcb}" ma:sspId="d2085efe-fbee-4112-b17b-61a14ccdd7b6" ma:termSetId="65e0ccf4-ee27-4865-88b2-fcad8719c10e" ma:anchorId="e31817d7-3a5d-49c9-9ac1-ce95ae245650" ma:open="false" ma:isKeyword="false">
      <xsd:complexType>
        <xsd:sequence>
          <xsd:element ref="pc:Terms" minOccurs="0" maxOccurs="1"/>
        </xsd:sequence>
      </xsd:complexType>
    </xsd:element>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4effe56-563b-4a1a-9636-5636ffe7af15" elementFormDefault="qualified">
    <xsd:import namespace="http://schemas.microsoft.com/office/2006/documentManagement/types"/>
    <xsd:import namespace="http://schemas.microsoft.com/office/infopath/2007/PartnerControls"/>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2085efe-fbee-4112-b17b-61a14ccdd7b6" ma:termSetId="09814cd3-568e-fe90-9814-8d621ff8fb84" ma:anchorId="fba54fb3-c3e1-fe81-a776-ca4b69148c4d" ma:open="true" ma:isKeyword="false">
      <xsd:complexType>
        <xsd:sequence>
          <xsd:element ref="pc:Terms" minOccurs="0" maxOccurs="1"/>
        </xsd:sequence>
      </xsd:complex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LengthInSeconds" ma:index="3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d2085efe-fbee-4112-b17b-61a14ccdd7b6" ContentTypeId="0x010100AB4565BB804CC848BD2EF3E87A42FE8B0E" PreviousValue="false" LastSyncTimeStamp="2021-07-19T07:27:43.31Z"/>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ActiveRecord xmlns="8f05d3e4-0582-485c-9ba6-ab26e7804d1a">true</ActiveRecor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Planning and Regeneration</TermName>
          <TermId xmlns="http://schemas.microsoft.com/office/infopath/2007/PartnerControls">f7a565b7-2ed7-444e-90b5-10b098aded9e</TermId>
        </TermInfo>
      </Terms>
    </l2266dbc3b614dbe9f077e23aad38986>
    <TaxCatchAll xmlns="8f05d3e4-0582-485c-9ba6-ab26e7804d1a">
      <Value>5</Value>
      <Value>2</Value>
      <Value>1</Value>
    </TaxCatchAll>
    <SupercededDate xmlns="8f05d3e4-0582-485c-9ba6-ab26e7804d1a" xsi:nil="true"/>
    <TaxKeywordTaxHTField xmlns="8f05d3e4-0582-485c-9ba6-ab26e7804d1a">
      <Terms xmlns="http://schemas.microsoft.com/office/infopath/2007/PartnerControls"/>
    </TaxKeywordTaxHTField>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Enterprise and Communities</TermName>
          <TermId xmlns="http://schemas.microsoft.com/office/infopath/2007/PartnerControls">c4dcab27-3585-4606-92db-01a112d6829d</TermId>
        </TermInfo>
      </Terms>
    </le70938a2ff1458590291c2b53873313>
    <i0f84bba906045b4af568ee102a52dcb xmlns="4a6a93a3-f76e-4e47-9360-09297a00299a">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_dlc_DocId xmlns="4a6a93a3-f76e-4e47-9360-09297a00299a">NLC--868381213-903</_dlc_DocId>
    <_dlc_DocIdUrl xmlns="4a6a93a3-f76e-4e47-9360-09297a00299a">
      <Url>https://nlcgov.sharepoint.com/sites/CWG-COMMUNITYBENEFITSDEVELOPMENT/_layouts/15/DocIdRedir.aspx?ID=NLC--868381213-903</Url>
      <Description>NLC--868381213-903</Description>
    </_dlc_DocIdUrl>
    <lcf76f155ced4ddcb4097134ff3c332f xmlns="b4effe56-563b-4a1a-9636-5636ffe7af1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93C62AB-14C3-40A7-B4F3-A1D97928B731}"/>
</file>

<file path=customXml/itemProps2.xml><?xml version="1.0" encoding="utf-8"?>
<ds:datastoreItem xmlns:ds="http://schemas.openxmlformats.org/officeDocument/2006/customXml" ds:itemID="{DFF77881-3236-4146-A69F-C16C387A39C9}">
  <ds:schemaRefs>
    <ds:schemaRef ds:uri="http://schemas.microsoft.com/sharepoint/v3/contenttype/forms"/>
  </ds:schemaRefs>
</ds:datastoreItem>
</file>

<file path=customXml/itemProps3.xml><?xml version="1.0" encoding="utf-8"?>
<ds:datastoreItem xmlns:ds="http://schemas.openxmlformats.org/officeDocument/2006/customXml" ds:itemID="{950099B2-6D41-472C-956B-FC63874F9C54}">
  <ds:schemaRefs>
    <ds:schemaRef ds:uri="Microsoft.SharePoint.Taxonomy.ContentTypeSync"/>
  </ds:schemaRefs>
</ds:datastoreItem>
</file>

<file path=customXml/itemProps4.xml><?xml version="1.0" encoding="utf-8"?>
<ds:datastoreItem xmlns:ds="http://schemas.openxmlformats.org/officeDocument/2006/customXml" ds:itemID="{F163CDC5-1B34-4278-9B7D-EB8EDCD76388}">
  <ds:schemaRefs>
    <ds:schemaRef ds:uri="http://schemas.microsoft.com/sharepoint/events"/>
  </ds:schemaRefs>
</ds:datastoreItem>
</file>

<file path=customXml/itemProps5.xml><?xml version="1.0" encoding="utf-8"?>
<ds:datastoreItem xmlns:ds="http://schemas.openxmlformats.org/officeDocument/2006/customXml" ds:itemID="{C6A130CF-3D01-4C43-9002-4A244544AA5C}">
  <ds:schemaRefs>
    <ds:schemaRef ds:uri="http://schemas.microsoft.com/office/2006/metadata/properties"/>
    <ds:schemaRef ds:uri="http://schemas.microsoft.com/office/infopath/2007/PartnerControls"/>
    <ds:schemaRef ds:uri="8f05d3e4-0582-485c-9ba6-ab26e7804d1a"/>
    <ds:schemaRef ds:uri="4a6a93a3-f76e-4e47-9360-09297a00299a"/>
    <ds:schemaRef ds:uri="b4effe56-563b-4a1a-9636-5636ffe7af1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456</Words>
  <Characters>2605</Characters>
  <Application>Microsoft Office Word</Application>
  <DocSecurity>4</DocSecurity>
  <Lines>21</Lines>
  <Paragraphs>6</Paragraphs>
  <ScaleCrop>false</ScaleCrop>
  <Company>North Lanarkshire Council</Company>
  <LinksUpToDate>false</LinksUpToDate>
  <CharactersWithSpaces>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Marshall</dc:creator>
  <cp:keywords/>
  <dc:description/>
  <cp:lastModifiedBy>Ness Stewart</cp:lastModifiedBy>
  <cp:revision>1</cp:revision>
  <dcterms:created xsi:type="dcterms:W3CDTF">2026-09-10T10:23:00Z</dcterms:created>
  <dcterms:modified xsi:type="dcterms:W3CDTF">2026-09-14T10:57:00Z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2026-08-06T14:17:20Z</vt:lpwstr>
  </property>
  <property fmtid="{D5CDD505-2E9C-101B-9397-08002B2CF9AE}" pid="4" name="MSIP_Label_3c381991-eab8-4fff-8f2f-4f88109aa1cd_Method">
    <vt:lpwstr>Standard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b16e36b8-bbf3-469d-85a8-86d662d5cb2c</vt:lpwstr>
  </property>
  <property fmtid="{D5CDD505-2E9C-101B-9397-08002B2CF9AE}" pid="8" name="MSIP_Label_3c381991-eab8-4fff-8f2f-4f88109aa1cd_ContentBits">
    <vt:lpwstr>0</vt:lpwstr>
  </property>
  <property fmtid="{D5CDD505-2E9C-101B-9397-08002B2CF9AE}" pid="9" name="MSIP_Label_3c381991-eab8-4fff-8f2f-4f88109aa1cd_Tag">
    <vt:lpwstr>10, 3, 0, 1</vt:lpwstr>
  </property>
  <property fmtid="{D5CDD505-2E9C-101B-9397-08002B2CF9AE}" pid="10" name="ContentTypeId">
    <vt:lpwstr>0x010100AB4565BB804CC848BD2EF3E87A42FE8B0E00D7771391EAF8604CAA3B6E4A6EC51C77</vt:lpwstr>
  </property>
  <property fmtid="{D5CDD505-2E9C-101B-9397-08002B2CF9AE}" pid="11" name="RevIMBCS">
    <vt:lpwstr>5;#BCS|819376d4-bc70-4d53-bae7-773a2688b0e5</vt:lpwstr>
  </property>
  <property fmtid="{D5CDD505-2E9C-101B-9397-08002B2CF9AE}" pid="12" name="_dlc_DocIdItemGuid">
    <vt:lpwstr>456263d3-6859-4618-bd6b-68aac3d42d71</vt:lpwstr>
  </property>
  <property fmtid="{D5CDD505-2E9C-101B-9397-08002B2CF9AE}" pid="13" name="TaxKeyword">
    <vt:lpwstr/>
  </property>
  <property fmtid="{D5CDD505-2E9C-101B-9397-08002B2CF9AE}" pid="14" name="BusinessUnit">
    <vt:lpwstr>2;#Planning and Regeneration|f7a565b7-2ed7-444e-90b5-10b098aded9e</vt:lpwstr>
  </property>
  <property fmtid="{D5CDD505-2E9C-101B-9397-08002B2CF9AE}" pid="15" name="MediaServiceImageTags">
    <vt:lpwstr/>
  </property>
  <property fmtid="{D5CDD505-2E9C-101B-9397-08002B2CF9AE}" pid="16" name="Service1">
    <vt:lpwstr>1;#Enterprise and Communities|c4dcab27-3585-4606-92db-01a112d6829d</vt:lpwstr>
  </property>
  <property fmtid="{D5CDD505-2E9C-101B-9397-08002B2CF9AE}" pid="17" name="lcf76f155ced4ddcb4097134ff3c332f">
    <vt:lpwstr/>
  </property>
</Properties>
</file>